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D6A7" w14:textId="77777777" w:rsidR="003C59BF" w:rsidRPr="008B1489" w:rsidRDefault="003C59BF" w:rsidP="003C59BF">
      <w:pPr>
        <w:rPr>
          <w:rFonts w:ascii="Calibri" w:hAnsi="Calibri"/>
          <w:color w:val="auto"/>
          <w:sz w:val="24"/>
          <w:szCs w:val="24"/>
        </w:rPr>
      </w:pPr>
    </w:p>
    <w:p w14:paraId="53908063" w14:textId="77777777" w:rsidR="003C59BF" w:rsidRPr="008B1489" w:rsidRDefault="003C59BF" w:rsidP="003C59BF">
      <w:pPr>
        <w:spacing w:after="100" w:afterAutospacing="1"/>
        <w:jc w:val="center"/>
        <w:rPr>
          <w:rFonts w:ascii="Calibri" w:eastAsia="Batang" w:hAnsi="Calibri" w:cs="Arial"/>
          <w:b/>
          <w:color w:val="auto"/>
          <w:sz w:val="24"/>
          <w:szCs w:val="24"/>
        </w:rPr>
      </w:pPr>
      <w:r w:rsidRPr="008B1489">
        <w:rPr>
          <w:rFonts w:ascii="Calibri" w:eastAsia="Batang" w:hAnsi="Calibri" w:cs="Arial"/>
          <w:b/>
          <w:color w:val="auto"/>
          <w:sz w:val="24"/>
          <w:szCs w:val="24"/>
        </w:rPr>
        <w:t>South East Social Enterprise Network (SESEN)</w:t>
      </w:r>
    </w:p>
    <w:p w14:paraId="699A26E3" w14:textId="77777777" w:rsidR="003C59BF" w:rsidRPr="008B1489" w:rsidRDefault="003C59BF" w:rsidP="003C59BF">
      <w:pPr>
        <w:spacing w:after="100" w:afterAutospacing="1"/>
        <w:jc w:val="center"/>
        <w:rPr>
          <w:rFonts w:ascii="Calibri" w:eastAsia="Batang" w:hAnsi="Calibri" w:cs="Arial"/>
          <w:b/>
          <w:color w:val="auto"/>
          <w:sz w:val="24"/>
          <w:szCs w:val="24"/>
        </w:rPr>
      </w:pPr>
      <w:r w:rsidRPr="008B1489">
        <w:rPr>
          <w:rFonts w:ascii="Calibri" w:eastAsia="Batang" w:hAnsi="Calibri" w:cs="Arial"/>
          <w:b/>
          <w:color w:val="auto"/>
          <w:sz w:val="24"/>
          <w:szCs w:val="24"/>
        </w:rPr>
        <w:t>(Working Group to SELEP)</w:t>
      </w:r>
    </w:p>
    <w:p w14:paraId="59D2B2E5" w14:textId="689767DB" w:rsidR="003C59BF" w:rsidRDefault="001D6597" w:rsidP="008B1489">
      <w:pPr>
        <w:jc w:val="center"/>
        <w:rPr>
          <w:rFonts w:ascii="Calibri" w:hAnsi="Calibri"/>
          <w:b/>
          <w:color w:val="auto"/>
          <w:sz w:val="24"/>
          <w:szCs w:val="24"/>
        </w:rPr>
      </w:pPr>
      <w:r>
        <w:rPr>
          <w:rFonts w:ascii="Calibri" w:hAnsi="Calibri"/>
          <w:b/>
          <w:color w:val="auto"/>
          <w:sz w:val="24"/>
          <w:szCs w:val="24"/>
        </w:rPr>
        <w:t>17</w:t>
      </w:r>
      <w:r w:rsidRPr="001D6597">
        <w:rPr>
          <w:rFonts w:ascii="Calibri" w:hAnsi="Calibri"/>
          <w:b/>
          <w:color w:val="auto"/>
          <w:sz w:val="24"/>
          <w:szCs w:val="24"/>
          <w:vertAlign w:val="superscript"/>
        </w:rPr>
        <w:t>th</w:t>
      </w:r>
      <w:r>
        <w:rPr>
          <w:rFonts w:ascii="Calibri" w:hAnsi="Calibri"/>
          <w:b/>
          <w:color w:val="auto"/>
          <w:sz w:val="24"/>
          <w:szCs w:val="24"/>
        </w:rPr>
        <w:t xml:space="preserve"> June</w:t>
      </w:r>
      <w:r w:rsidR="00607544">
        <w:rPr>
          <w:rFonts w:ascii="Calibri" w:hAnsi="Calibri"/>
          <w:b/>
          <w:color w:val="auto"/>
          <w:sz w:val="24"/>
          <w:szCs w:val="24"/>
        </w:rPr>
        <w:t xml:space="preserve"> 2020</w:t>
      </w:r>
    </w:p>
    <w:p w14:paraId="0325F2A2" w14:textId="77777777" w:rsidR="00DE1239" w:rsidRPr="008B1489" w:rsidRDefault="00DE1239" w:rsidP="008B1489">
      <w:pPr>
        <w:jc w:val="center"/>
        <w:rPr>
          <w:rFonts w:ascii="Calibri" w:hAnsi="Calibri"/>
          <w:b/>
          <w:color w:val="auto"/>
          <w:sz w:val="24"/>
          <w:szCs w:val="24"/>
        </w:rPr>
      </w:pPr>
    </w:p>
    <w:tbl>
      <w:tblPr>
        <w:tblStyle w:val="TableGrid"/>
        <w:tblW w:w="0" w:type="auto"/>
        <w:tblInd w:w="-431" w:type="dxa"/>
        <w:tblLook w:val="04A0" w:firstRow="1" w:lastRow="0" w:firstColumn="1" w:lastColumn="0" w:noHBand="0" w:noVBand="1"/>
      </w:tblPr>
      <w:tblGrid>
        <w:gridCol w:w="2694"/>
        <w:gridCol w:w="6753"/>
      </w:tblGrid>
      <w:tr w:rsidR="008B1489" w:rsidRPr="008B1489" w14:paraId="0D8C396F" w14:textId="77777777" w:rsidTr="00084251">
        <w:tc>
          <w:tcPr>
            <w:tcW w:w="2694" w:type="dxa"/>
          </w:tcPr>
          <w:p w14:paraId="61D9D27E" w14:textId="77777777" w:rsidR="003C59BF" w:rsidRPr="00FF416C" w:rsidRDefault="00FF416C" w:rsidP="001B1AD0">
            <w:pPr>
              <w:rPr>
                <w:rFonts w:ascii="Calibri" w:hAnsi="Calibri"/>
                <w:color w:val="auto"/>
                <w:sz w:val="24"/>
                <w:szCs w:val="24"/>
              </w:rPr>
            </w:pPr>
            <w:r w:rsidRPr="00FF416C">
              <w:rPr>
                <w:rFonts w:ascii="Calibri" w:hAnsi="Calibri"/>
                <w:color w:val="auto"/>
                <w:sz w:val="24"/>
                <w:szCs w:val="24"/>
              </w:rPr>
              <w:t>Welcome &amp; Apologies</w:t>
            </w:r>
          </w:p>
        </w:tc>
        <w:tc>
          <w:tcPr>
            <w:tcW w:w="6753" w:type="dxa"/>
          </w:tcPr>
          <w:p w14:paraId="4AC3C528" w14:textId="77777777" w:rsidR="000A3AFE" w:rsidRDefault="00E758F1" w:rsidP="003C59BF">
            <w:pPr>
              <w:rPr>
                <w:rFonts w:ascii="Calibri" w:hAnsi="Calibri"/>
                <w:color w:val="auto"/>
                <w:sz w:val="24"/>
                <w:szCs w:val="24"/>
              </w:rPr>
            </w:pPr>
            <w:r>
              <w:rPr>
                <w:rFonts w:ascii="Calibri" w:hAnsi="Calibri"/>
                <w:color w:val="auto"/>
                <w:sz w:val="24"/>
                <w:szCs w:val="24"/>
              </w:rPr>
              <w:t xml:space="preserve">Attendees: Penny Shimmin (Chair), Alex Riley, Billy Masters, Eric Hodges, Emily Vermont, Mark Kass, Rebecca Smith, Caroline Reynolds, Dave Hinton, Paul Rideout, </w:t>
            </w:r>
            <w:r w:rsidR="009F2EE2">
              <w:rPr>
                <w:rFonts w:ascii="Calibri" w:hAnsi="Calibri"/>
                <w:color w:val="auto"/>
                <w:sz w:val="24"/>
                <w:szCs w:val="24"/>
              </w:rPr>
              <w:t>Jane Thompson, Graham Marley.</w:t>
            </w:r>
          </w:p>
          <w:p w14:paraId="00B07BDB" w14:textId="69061C95" w:rsidR="009F2EE2" w:rsidRPr="008B1489" w:rsidRDefault="009F2EE2" w:rsidP="003C59BF">
            <w:pPr>
              <w:rPr>
                <w:rFonts w:ascii="Calibri" w:hAnsi="Calibri"/>
                <w:color w:val="auto"/>
                <w:sz w:val="24"/>
                <w:szCs w:val="24"/>
              </w:rPr>
            </w:pPr>
            <w:r>
              <w:rPr>
                <w:rFonts w:ascii="Calibri" w:hAnsi="Calibri"/>
                <w:color w:val="auto"/>
                <w:sz w:val="24"/>
                <w:szCs w:val="24"/>
              </w:rPr>
              <w:t>Minutes of the previous meeting were approved.</w:t>
            </w:r>
          </w:p>
        </w:tc>
      </w:tr>
      <w:tr w:rsidR="001F30B5" w:rsidRPr="008B1489" w14:paraId="46E490B2" w14:textId="77777777" w:rsidTr="00084251">
        <w:tc>
          <w:tcPr>
            <w:tcW w:w="2694" w:type="dxa"/>
          </w:tcPr>
          <w:p w14:paraId="3414DAB2" w14:textId="0A122268" w:rsidR="001F30B5" w:rsidRPr="00FF416C" w:rsidRDefault="001F30B5" w:rsidP="001B1AD0">
            <w:pPr>
              <w:rPr>
                <w:rFonts w:ascii="Calibri" w:hAnsi="Calibri"/>
                <w:color w:val="auto"/>
                <w:sz w:val="24"/>
                <w:szCs w:val="24"/>
              </w:rPr>
            </w:pPr>
            <w:r>
              <w:rPr>
                <w:rFonts w:ascii="Calibri" w:hAnsi="Calibri"/>
                <w:color w:val="auto"/>
                <w:sz w:val="24"/>
                <w:szCs w:val="24"/>
              </w:rPr>
              <w:t>SELEP Update</w:t>
            </w:r>
          </w:p>
        </w:tc>
        <w:tc>
          <w:tcPr>
            <w:tcW w:w="6753" w:type="dxa"/>
          </w:tcPr>
          <w:p w14:paraId="4A67114F" w14:textId="045BEEE8" w:rsidR="004506BE" w:rsidRDefault="004506BE" w:rsidP="003C59BF">
            <w:pPr>
              <w:rPr>
                <w:rFonts w:ascii="Calibri" w:hAnsi="Calibri"/>
                <w:color w:val="auto"/>
                <w:sz w:val="24"/>
                <w:szCs w:val="24"/>
              </w:rPr>
            </w:pPr>
            <w:r>
              <w:rPr>
                <w:rFonts w:ascii="Calibri" w:hAnsi="Calibri"/>
                <w:color w:val="auto"/>
                <w:sz w:val="24"/>
                <w:szCs w:val="24"/>
              </w:rPr>
              <w:t>Alex provided an update to the group on recent activity that SELEP has been undertaking, as well as providing information on recent funding decision</w:t>
            </w:r>
            <w:r w:rsidR="00572BAF">
              <w:rPr>
                <w:rFonts w:ascii="Calibri" w:hAnsi="Calibri"/>
                <w:color w:val="auto"/>
                <w:sz w:val="24"/>
                <w:szCs w:val="24"/>
              </w:rPr>
              <w:t>s</w:t>
            </w:r>
            <w:bookmarkStart w:id="0" w:name="_GoBack"/>
            <w:bookmarkEnd w:id="0"/>
            <w:r>
              <w:rPr>
                <w:rFonts w:ascii="Calibri" w:hAnsi="Calibri"/>
                <w:color w:val="auto"/>
                <w:sz w:val="24"/>
                <w:szCs w:val="24"/>
              </w:rPr>
              <w:t xml:space="preserve"> made by the SELEP Strategic Board. </w:t>
            </w:r>
          </w:p>
          <w:p w14:paraId="39214274" w14:textId="0F23B0DD" w:rsidR="001F30B5" w:rsidRDefault="004506BE" w:rsidP="003C59BF">
            <w:pPr>
              <w:rPr>
                <w:rFonts w:ascii="Calibri" w:hAnsi="Calibri"/>
                <w:color w:val="auto"/>
                <w:sz w:val="24"/>
                <w:szCs w:val="24"/>
              </w:rPr>
            </w:pPr>
            <w:r>
              <w:rPr>
                <w:rFonts w:ascii="Calibri" w:hAnsi="Calibri"/>
                <w:color w:val="auto"/>
                <w:sz w:val="24"/>
                <w:szCs w:val="24"/>
              </w:rPr>
              <w:t>This included information about a £1m extension to the Sector Support Fund</w:t>
            </w:r>
            <w:r w:rsidR="00C159BB">
              <w:rPr>
                <w:rFonts w:ascii="Calibri" w:hAnsi="Calibri"/>
                <w:color w:val="auto"/>
                <w:sz w:val="24"/>
                <w:szCs w:val="24"/>
              </w:rPr>
              <w:t>.</w:t>
            </w:r>
          </w:p>
          <w:p w14:paraId="1F16C086" w14:textId="05FAD853" w:rsidR="004506BE" w:rsidRPr="004506BE" w:rsidRDefault="004506BE" w:rsidP="003C59BF">
            <w:pPr>
              <w:rPr>
                <w:rFonts w:ascii="Calibri" w:hAnsi="Calibri"/>
                <w:b/>
                <w:bCs/>
                <w:color w:val="auto"/>
                <w:sz w:val="24"/>
                <w:szCs w:val="24"/>
              </w:rPr>
            </w:pPr>
            <w:r>
              <w:rPr>
                <w:rFonts w:ascii="Calibri" w:hAnsi="Calibri"/>
                <w:b/>
                <w:bCs/>
                <w:color w:val="auto"/>
                <w:sz w:val="24"/>
                <w:szCs w:val="24"/>
              </w:rPr>
              <w:t>The presentation slides will be shared with working group members.</w:t>
            </w:r>
          </w:p>
        </w:tc>
      </w:tr>
      <w:tr w:rsidR="001F30B5" w:rsidRPr="008B1489" w14:paraId="43A52D5F" w14:textId="77777777" w:rsidTr="00084251">
        <w:tc>
          <w:tcPr>
            <w:tcW w:w="2694" w:type="dxa"/>
          </w:tcPr>
          <w:p w14:paraId="53F6DB7F" w14:textId="2031DEE1" w:rsidR="001F30B5" w:rsidRPr="00FF416C" w:rsidRDefault="001D6597" w:rsidP="001B1AD0">
            <w:pPr>
              <w:rPr>
                <w:rFonts w:ascii="Calibri" w:hAnsi="Calibri"/>
                <w:color w:val="auto"/>
                <w:sz w:val="24"/>
                <w:szCs w:val="24"/>
              </w:rPr>
            </w:pPr>
            <w:r>
              <w:rPr>
                <w:rFonts w:ascii="Calibri" w:hAnsi="Calibri"/>
                <w:color w:val="auto"/>
                <w:sz w:val="24"/>
                <w:szCs w:val="24"/>
              </w:rPr>
              <w:t>Covid-19 Recovery Phase</w:t>
            </w:r>
          </w:p>
        </w:tc>
        <w:tc>
          <w:tcPr>
            <w:tcW w:w="6753" w:type="dxa"/>
          </w:tcPr>
          <w:p w14:paraId="1A8C1E9B" w14:textId="6AF7B8CF" w:rsidR="0087246D" w:rsidRDefault="00137EF3" w:rsidP="003C59BF">
            <w:pPr>
              <w:rPr>
                <w:rFonts w:ascii="Calibri" w:hAnsi="Calibri"/>
                <w:color w:val="auto"/>
                <w:sz w:val="24"/>
                <w:szCs w:val="24"/>
              </w:rPr>
            </w:pPr>
            <w:r>
              <w:rPr>
                <w:rFonts w:ascii="Calibri" w:hAnsi="Calibri"/>
                <w:color w:val="auto"/>
                <w:sz w:val="24"/>
                <w:szCs w:val="24"/>
              </w:rPr>
              <w:t xml:space="preserve">Chair noted that work was paused on the actions from this group given </w:t>
            </w:r>
            <w:r w:rsidR="00833612">
              <w:rPr>
                <w:rFonts w:ascii="Calibri" w:hAnsi="Calibri"/>
                <w:color w:val="auto"/>
                <w:sz w:val="24"/>
                <w:szCs w:val="24"/>
              </w:rPr>
              <w:t>the onset of the pandemic. This agenda item is focussed on understanding the key challenges in the sector and how it might be able to support the economic recovery phase.</w:t>
            </w:r>
          </w:p>
          <w:p w14:paraId="3C79C7F9" w14:textId="15B0A96B" w:rsidR="00E834C5" w:rsidRDefault="00E834C5" w:rsidP="00B45B8C">
            <w:pPr>
              <w:spacing w:after="0"/>
              <w:rPr>
                <w:rFonts w:ascii="Calibri" w:hAnsi="Calibri" w:cs="Calibri"/>
                <w:color w:val="auto"/>
                <w:sz w:val="24"/>
                <w:szCs w:val="24"/>
              </w:rPr>
            </w:pPr>
            <w:r w:rsidRPr="00752BBC">
              <w:rPr>
                <w:rFonts w:ascii="Calibri" w:hAnsi="Calibri" w:cs="Calibri"/>
                <w:color w:val="auto"/>
                <w:sz w:val="24"/>
                <w:szCs w:val="24"/>
              </w:rPr>
              <w:t xml:space="preserve">Jane Thompson noted that </w:t>
            </w:r>
            <w:r w:rsidR="00752BBC" w:rsidRPr="00752BBC">
              <w:rPr>
                <w:rFonts w:ascii="Calibri" w:hAnsi="Calibri" w:cs="Calibri"/>
                <w:color w:val="auto"/>
                <w:sz w:val="24"/>
                <w:szCs w:val="24"/>
              </w:rPr>
              <w:t>i</w:t>
            </w:r>
            <w:r w:rsidR="00752BBC" w:rsidRPr="00752BBC">
              <w:rPr>
                <w:rFonts w:ascii="Calibri" w:hAnsi="Calibri" w:cs="Calibri"/>
                <w:color w:val="auto"/>
                <w:sz w:val="24"/>
                <w:szCs w:val="24"/>
              </w:rPr>
              <w:t>n East of England our social enterprises are mainly saying they are trying to navigate what funding is best for them - they seem to know what's around nationally and regionally but trying to determine what is best for them. Big Society Capital delivered a webinar for us last week and I've put webinar and resources online today 'Is taking on a loan during the current crisis a good idea?' </w:t>
            </w:r>
            <w:hyperlink r:id="rId11" w:tgtFrame="_blank" w:tooltip="https://seee.co.uk/2020/06/16/resources-from-bsc-webinar/" w:history="1">
              <w:r w:rsidR="00752BBC" w:rsidRPr="00752BBC">
                <w:rPr>
                  <w:rStyle w:val="Hyperlink"/>
                  <w:rFonts w:ascii="Calibri" w:hAnsi="Calibri" w:cs="Calibri"/>
                  <w:color w:val="auto"/>
                  <w:sz w:val="24"/>
                  <w:szCs w:val="24"/>
                </w:rPr>
                <w:t>https://seee.co.uk/2020/06/16/resources-from-bsc-webinar/</w:t>
              </w:r>
            </w:hyperlink>
          </w:p>
          <w:p w14:paraId="35603A73" w14:textId="74535E43" w:rsidR="00B45B8C" w:rsidRDefault="00B45B8C" w:rsidP="00B45B8C">
            <w:pPr>
              <w:spacing w:after="0"/>
              <w:rPr>
                <w:rFonts w:ascii="Calibri" w:hAnsi="Calibri" w:cs="Calibri"/>
                <w:color w:val="auto"/>
                <w:sz w:val="24"/>
                <w:szCs w:val="24"/>
              </w:rPr>
            </w:pPr>
          </w:p>
          <w:p w14:paraId="3D542BF9" w14:textId="490BBB46" w:rsidR="00B45B8C" w:rsidRDefault="00B45B8C" w:rsidP="00B45B8C">
            <w:pPr>
              <w:spacing w:after="0"/>
              <w:rPr>
                <w:rFonts w:ascii="Calibri" w:hAnsi="Calibri" w:cs="Calibri"/>
                <w:color w:val="auto"/>
                <w:sz w:val="24"/>
                <w:szCs w:val="24"/>
              </w:rPr>
            </w:pPr>
            <w:r>
              <w:rPr>
                <w:rFonts w:ascii="Calibri" w:hAnsi="Calibri" w:cs="Calibri"/>
                <w:color w:val="auto"/>
                <w:sz w:val="24"/>
                <w:szCs w:val="24"/>
              </w:rPr>
              <w:t>Billy Masters noted that many Social Enterprises in Thurrock are classed as start-ups and have simply paused trading as opposed to closing down at this stage.</w:t>
            </w:r>
          </w:p>
          <w:p w14:paraId="23790221" w14:textId="77777777" w:rsidR="00B45B8C" w:rsidRPr="00B45B8C" w:rsidRDefault="00B45B8C" w:rsidP="00B45B8C">
            <w:pPr>
              <w:spacing w:after="0"/>
              <w:rPr>
                <w:rFonts w:ascii="Calibri" w:hAnsi="Calibri" w:cs="Calibri"/>
                <w:color w:val="auto"/>
                <w:sz w:val="24"/>
                <w:szCs w:val="24"/>
                <w:shd w:val="clear" w:color="auto" w:fill="auto"/>
              </w:rPr>
            </w:pPr>
          </w:p>
          <w:p w14:paraId="137FDA15" w14:textId="66926DD3" w:rsidR="001F30B5" w:rsidRDefault="002649D1" w:rsidP="003C59BF">
            <w:pPr>
              <w:rPr>
                <w:rFonts w:ascii="Calibri" w:hAnsi="Calibri"/>
                <w:color w:val="auto"/>
                <w:sz w:val="24"/>
                <w:szCs w:val="24"/>
              </w:rPr>
            </w:pPr>
            <w:r>
              <w:rPr>
                <w:rFonts w:ascii="Calibri" w:hAnsi="Calibri"/>
                <w:color w:val="auto"/>
                <w:sz w:val="24"/>
                <w:szCs w:val="24"/>
              </w:rPr>
              <w:t xml:space="preserve">Eric Hodges noted that social enterprises not engaged in networks are finding it difficult to access support and they are not </w:t>
            </w:r>
            <w:r w:rsidR="00E758DE">
              <w:rPr>
                <w:rFonts w:ascii="Calibri" w:hAnsi="Calibri"/>
                <w:color w:val="auto"/>
                <w:sz w:val="24"/>
                <w:szCs w:val="24"/>
              </w:rPr>
              <w:t>advance as other sectors in accessing VC funding.</w:t>
            </w:r>
          </w:p>
          <w:p w14:paraId="1AF2D499" w14:textId="5887DC6E" w:rsidR="00E758DE" w:rsidRDefault="00E758DE" w:rsidP="003C59BF">
            <w:pPr>
              <w:rPr>
                <w:rFonts w:ascii="Calibri" w:hAnsi="Calibri"/>
                <w:color w:val="auto"/>
                <w:sz w:val="24"/>
                <w:szCs w:val="24"/>
              </w:rPr>
            </w:pPr>
            <w:r>
              <w:rPr>
                <w:rFonts w:ascii="Calibri" w:hAnsi="Calibri"/>
                <w:color w:val="auto"/>
                <w:sz w:val="24"/>
                <w:szCs w:val="24"/>
              </w:rPr>
              <w:lastRenderedPageBreak/>
              <w:t xml:space="preserve">There is also an upswing in debt financing which is concerning </w:t>
            </w:r>
            <w:r w:rsidR="00EC2C6F">
              <w:rPr>
                <w:rFonts w:ascii="Calibri" w:hAnsi="Calibri"/>
                <w:color w:val="auto"/>
                <w:sz w:val="24"/>
                <w:szCs w:val="24"/>
              </w:rPr>
              <w:t>as this may be delaying inevitable business failures when the debt cannot be serviced.</w:t>
            </w:r>
          </w:p>
          <w:p w14:paraId="6CB99A88" w14:textId="77777777" w:rsidR="00EC2C6F" w:rsidRDefault="00EC2C6F" w:rsidP="003C59BF">
            <w:pPr>
              <w:rPr>
                <w:rFonts w:ascii="Calibri" w:hAnsi="Calibri"/>
                <w:color w:val="auto"/>
                <w:sz w:val="24"/>
                <w:szCs w:val="24"/>
              </w:rPr>
            </w:pPr>
            <w:r>
              <w:rPr>
                <w:rFonts w:ascii="Calibri" w:hAnsi="Calibri"/>
                <w:color w:val="auto"/>
                <w:sz w:val="24"/>
                <w:szCs w:val="24"/>
              </w:rPr>
              <w:t>Chair emphasised that there could the current situation could be postponing issues which will hit the sector like a wave in the next few months.</w:t>
            </w:r>
            <w:r w:rsidR="0022443D">
              <w:rPr>
                <w:rFonts w:ascii="Calibri" w:hAnsi="Calibri"/>
                <w:color w:val="auto"/>
                <w:sz w:val="24"/>
                <w:szCs w:val="24"/>
              </w:rPr>
              <w:t xml:space="preserve"> There needs to be a focus on resources to maintain essential services.</w:t>
            </w:r>
          </w:p>
          <w:p w14:paraId="03089A90" w14:textId="503AEF36" w:rsidR="0022443D" w:rsidRDefault="0022443D" w:rsidP="003C59BF">
            <w:pPr>
              <w:rPr>
                <w:rFonts w:ascii="Calibri" w:hAnsi="Calibri"/>
                <w:color w:val="auto"/>
                <w:sz w:val="24"/>
                <w:szCs w:val="24"/>
              </w:rPr>
            </w:pPr>
            <w:r>
              <w:rPr>
                <w:rFonts w:ascii="Calibri" w:hAnsi="Calibri"/>
                <w:color w:val="auto"/>
                <w:sz w:val="24"/>
                <w:szCs w:val="24"/>
              </w:rPr>
              <w:t xml:space="preserve">Emily Vermont noted that some start-ups have fallen through the net of support thus far – apart from potentially the recently opened discretionary funds. </w:t>
            </w:r>
            <w:r w:rsidR="00876C1C">
              <w:rPr>
                <w:rFonts w:ascii="Calibri" w:hAnsi="Calibri"/>
                <w:color w:val="auto"/>
                <w:sz w:val="24"/>
                <w:szCs w:val="24"/>
              </w:rPr>
              <w:t xml:space="preserve">Alex Riley stated that this is an issue that has been brought up </w:t>
            </w:r>
            <w:r w:rsidR="0072646D">
              <w:rPr>
                <w:rFonts w:ascii="Calibri" w:hAnsi="Calibri"/>
                <w:color w:val="auto"/>
                <w:sz w:val="24"/>
                <w:szCs w:val="24"/>
              </w:rPr>
              <w:t xml:space="preserve">a number of </w:t>
            </w:r>
            <w:r w:rsidR="0087246D">
              <w:rPr>
                <w:rFonts w:ascii="Calibri" w:hAnsi="Calibri"/>
                <w:color w:val="auto"/>
                <w:sz w:val="24"/>
                <w:szCs w:val="24"/>
              </w:rPr>
              <w:t>times,</w:t>
            </w:r>
            <w:r w:rsidR="0072646D">
              <w:rPr>
                <w:rFonts w:ascii="Calibri" w:hAnsi="Calibri"/>
                <w:color w:val="auto"/>
                <w:sz w:val="24"/>
                <w:szCs w:val="24"/>
              </w:rPr>
              <w:t xml:space="preserve"> but it has been difficult to </w:t>
            </w:r>
            <w:r w:rsidR="00D848A7">
              <w:rPr>
                <w:rFonts w:ascii="Calibri" w:hAnsi="Calibri"/>
                <w:color w:val="auto"/>
                <w:sz w:val="24"/>
                <w:szCs w:val="24"/>
              </w:rPr>
              <w:t xml:space="preserve">build a support package for this issue. Eric Hodges emphasised that start-ups and seed capital needs to be a key focus </w:t>
            </w:r>
            <w:r w:rsidR="0087246D">
              <w:rPr>
                <w:rFonts w:ascii="Calibri" w:hAnsi="Calibri"/>
                <w:color w:val="auto"/>
                <w:sz w:val="24"/>
                <w:szCs w:val="24"/>
              </w:rPr>
              <w:t>during times of recession.</w:t>
            </w:r>
          </w:p>
          <w:p w14:paraId="0732B97B" w14:textId="153236D2" w:rsidR="00C45CCF" w:rsidRDefault="008020B8" w:rsidP="003C59BF">
            <w:pPr>
              <w:rPr>
                <w:rFonts w:ascii="Calibri" w:hAnsi="Calibri"/>
                <w:color w:val="auto"/>
                <w:sz w:val="24"/>
                <w:szCs w:val="24"/>
              </w:rPr>
            </w:pPr>
            <w:r>
              <w:rPr>
                <w:rFonts w:ascii="Calibri" w:hAnsi="Calibri"/>
                <w:color w:val="auto"/>
                <w:sz w:val="24"/>
                <w:szCs w:val="24"/>
              </w:rPr>
              <w:t>Mark Kass noted that business rates grants have been assessed on £51,000 threshold, consequently a lot of incubator hubs and flexible workspaces fall out of the qualification for this, including the discretionary funds. It is annoying that the operator of these hubs cannot apply for grants, but their clients can.</w:t>
            </w:r>
            <w:r w:rsidR="00FD342D">
              <w:rPr>
                <w:rFonts w:ascii="Calibri" w:hAnsi="Calibri"/>
                <w:color w:val="auto"/>
                <w:sz w:val="24"/>
                <w:szCs w:val="24"/>
              </w:rPr>
              <w:t xml:space="preserve"> £51,000 is also a tiny amount of money in the South of England and has created a discrepancy with other parts of the UK. Chair agreed with this point </w:t>
            </w:r>
            <w:r w:rsidR="00C45CCF">
              <w:rPr>
                <w:rFonts w:ascii="Calibri" w:hAnsi="Calibri"/>
                <w:color w:val="auto"/>
                <w:sz w:val="24"/>
                <w:szCs w:val="24"/>
              </w:rPr>
              <w:t>and noted this should continue to be raised.</w:t>
            </w:r>
          </w:p>
          <w:p w14:paraId="21F5FC02" w14:textId="22D9D738" w:rsidR="00110225" w:rsidRDefault="00110225" w:rsidP="003C59BF">
            <w:pPr>
              <w:rPr>
                <w:rFonts w:ascii="Calibri" w:hAnsi="Calibri"/>
                <w:color w:val="auto"/>
                <w:sz w:val="24"/>
                <w:szCs w:val="24"/>
              </w:rPr>
            </w:pPr>
            <w:r>
              <w:rPr>
                <w:rFonts w:ascii="Calibri" w:hAnsi="Calibri"/>
                <w:color w:val="auto"/>
                <w:sz w:val="24"/>
                <w:szCs w:val="24"/>
              </w:rPr>
              <w:t xml:space="preserve">Rebecca </w:t>
            </w:r>
            <w:r w:rsidR="00150E3E">
              <w:rPr>
                <w:rFonts w:ascii="Calibri" w:hAnsi="Calibri"/>
                <w:color w:val="auto"/>
                <w:sz w:val="24"/>
                <w:szCs w:val="24"/>
              </w:rPr>
              <w:t xml:space="preserve">Smith informed the group that recent survey results </w:t>
            </w:r>
            <w:r w:rsidR="00244EB2">
              <w:rPr>
                <w:rFonts w:ascii="Calibri" w:hAnsi="Calibri"/>
                <w:color w:val="auto"/>
                <w:sz w:val="24"/>
                <w:szCs w:val="24"/>
              </w:rPr>
              <w:t xml:space="preserve">indicate the 10-15% of social enterprises will be going out of business in the next few months. </w:t>
            </w:r>
          </w:p>
          <w:p w14:paraId="1343D442" w14:textId="1B35169B" w:rsidR="00CC1697" w:rsidRDefault="008A26FF" w:rsidP="003C59BF">
            <w:pPr>
              <w:rPr>
                <w:rFonts w:ascii="Calibri" w:hAnsi="Calibri"/>
                <w:color w:val="auto"/>
                <w:sz w:val="24"/>
                <w:szCs w:val="24"/>
              </w:rPr>
            </w:pPr>
            <w:r>
              <w:rPr>
                <w:rFonts w:ascii="Calibri" w:hAnsi="Calibri"/>
                <w:color w:val="auto"/>
                <w:sz w:val="24"/>
                <w:szCs w:val="24"/>
              </w:rPr>
              <w:t>Caroline Reynolds noted that there are businesses that have fallen through the gaps. Particularly those with no premises or sit above the £51,000</w:t>
            </w:r>
            <w:r w:rsidR="008E52C8">
              <w:rPr>
                <w:rFonts w:ascii="Calibri" w:hAnsi="Calibri"/>
                <w:color w:val="auto"/>
                <w:sz w:val="24"/>
                <w:szCs w:val="24"/>
              </w:rPr>
              <w:t xml:space="preserve"> – and those businesses feel particularly aggrieved with the current situation.</w:t>
            </w:r>
            <w:r w:rsidR="00AB4616">
              <w:rPr>
                <w:rFonts w:ascii="Calibri" w:hAnsi="Calibri"/>
                <w:color w:val="auto"/>
                <w:sz w:val="24"/>
                <w:szCs w:val="24"/>
              </w:rPr>
              <w:t xml:space="preserve"> Also informing the group that the care sector </w:t>
            </w:r>
            <w:r w:rsidR="00AB6CC2">
              <w:rPr>
                <w:rFonts w:ascii="Calibri" w:hAnsi="Calibri"/>
                <w:color w:val="auto"/>
                <w:sz w:val="24"/>
                <w:szCs w:val="24"/>
              </w:rPr>
              <w:t>is</w:t>
            </w:r>
            <w:r w:rsidR="00AB4616">
              <w:rPr>
                <w:rFonts w:ascii="Calibri" w:hAnsi="Calibri"/>
                <w:color w:val="auto"/>
                <w:sz w:val="24"/>
                <w:szCs w:val="24"/>
              </w:rPr>
              <w:t xml:space="preserve"> particularly struggling as staffing costs have increased.</w:t>
            </w:r>
          </w:p>
          <w:p w14:paraId="29FE4DD1" w14:textId="15577245" w:rsidR="007B361F" w:rsidRDefault="007B361F" w:rsidP="003C59BF">
            <w:pPr>
              <w:rPr>
                <w:rFonts w:ascii="Calibri" w:hAnsi="Calibri"/>
                <w:color w:val="auto"/>
                <w:sz w:val="24"/>
                <w:szCs w:val="24"/>
              </w:rPr>
            </w:pPr>
            <w:r>
              <w:rPr>
                <w:rFonts w:ascii="Calibri" w:hAnsi="Calibri"/>
                <w:color w:val="auto"/>
                <w:sz w:val="24"/>
                <w:szCs w:val="24"/>
              </w:rPr>
              <w:t>There has also been an issue with furlough for businesses looking to bring staff back but not on full time. This is changing, but it has meant businesses have not been able to restart as they would have liked to.</w:t>
            </w:r>
          </w:p>
          <w:p w14:paraId="63F072CB" w14:textId="088F6C14" w:rsidR="005211EE" w:rsidRDefault="005211EE" w:rsidP="003C59BF">
            <w:pPr>
              <w:rPr>
                <w:rFonts w:ascii="Calibri" w:hAnsi="Calibri"/>
                <w:color w:val="auto"/>
                <w:sz w:val="24"/>
                <w:szCs w:val="24"/>
              </w:rPr>
            </w:pPr>
            <w:r>
              <w:rPr>
                <w:rFonts w:ascii="Calibri" w:hAnsi="Calibri"/>
                <w:color w:val="auto"/>
                <w:sz w:val="24"/>
                <w:szCs w:val="24"/>
              </w:rPr>
              <w:t>Rebecca noted that it is difficult to manage elements of staff returning, particularly as individual health assessments need to be undertaken and some key staff members may continue to be shielding.</w:t>
            </w:r>
          </w:p>
          <w:p w14:paraId="0131EDFF" w14:textId="59FF821B" w:rsidR="005211EE" w:rsidRDefault="005211EE" w:rsidP="003C59BF">
            <w:pPr>
              <w:rPr>
                <w:rFonts w:ascii="Calibri" w:hAnsi="Calibri"/>
                <w:color w:val="auto"/>
                <w:sz w:val="24"/>
                <w:szCs w:val="24"/>
              </w:rPr>
            </w:pPr>
            <w:r>
              <w:rPr>
                <w:rFonts w:ascii="Calibri" w:hAnsi="Calibri"/>
                <w:color w:val="auto"/>
                <w:sz w:val="24"/>
                <w:szCs w:val="24"/>
              </w:rPr>
              <w:t>Mark noted the concern around job losses once the furlough</w:t>
            </w:r>
            <w:r w:rsidR="0092682E">
              <w:rPr>
                <w:rFonts w:ascii="Calibri" w:hAnsi="Calibri"/>
                <w:color w:val="auto"/>
                <w:sz w:val="24"/>
                <w:szCs w:val="24"/>
              </w:rPr>
              <w:t xml:space="preserve"> system is phased out – particularly for social enterprise. There </w:t>
            </w:r>
            <w:r w:rsidR="0092682E">
              <w:rPr>
                <w:rFonts w:ascii="Calibri" w:hAnsi="Calibri"/>
                <w:color w:val="auto"/>
                <w:sz w:val="24"/>
                <w:szCs w:val="24"/>
              </w:rPr>
              <w:lastRenderedPageBreak/>
              <w:t>needs to be a focus on something like equity investment to ensure that these businesses continue to operate.</w:t>
            </w:r>
          </w:p>
          <w:p w14:paraId="7E71FBD7" w14:textId="76FDFAE7" w:rsidR="005211EE" w:rsidRDefault="00C45CCF" w:rsidP="003C59BF">
            <w:pPr>
              <w:rPr>
                <w:rFonts w:ascii="Calibri" w:hAnsi="Calibri"/>
                <w:color w:val="auto"/>
                <w:sz w:val="24"/>
                <w:szCs w:val="24"/>
              </w:rPr>
            </w:pPr>
            <w:r>
              <w:rPr>
                <w:rFonts w:ascii="Calibri" w:hAnsi="Calibri"/>
                <w:color w:val="auto"/>
                <w:sz w:val="24"/>
                <w:szCs w:val="24"/>
              </w:rPr>
              <w:t xml:space="preserve">Chair informed the group that any further issues </w:t>
            </w:r>
            <w:r w:rsidR="005154EB">
              <w:rPr>
                <w:rFonts w:ascii="Calibri" w:hAnsi="Calibri"/>
                <w:color w:val="auto"/>
                <w:sz w:val="24"/>
                <w:szCs w:val="24"/>
              </w:rPr>
              <w:t>should be logged</w:t>
            </w:r>
            <w:r w:rsidR="001B6BEE">
              <w:rPr>
                <w:rFonts w:ascii="Calibri" w:hAnsi="Calibri"/>
                <w:color w:val="auto"/>
                <w:sz w:val="24"/>
                <w:szCs w:val="24"/>
              </w:rPr>
              <w:t xml:space="preserve"> via Alex Riley and will be </w:t>
            </w:r>
            <w:r w:rsidR="00110225">
              <w:rPr>
                <w:rFonts w:ascii="Calibri" w:hAnsi="Calibri"/>
                <w:color w:val="auto"/>
                <w:sz w:val="24"/>
                <w:szCs w:val="24"/>
              </w:rPr>
              <w:t>cascaded to key partners.</w:t>
            </w:r>
          </w:p>
          <w:p w14:paraId="404F776B" w14:textId="31BCD8B4" w:rsidR="00061B3E" w:rsidRPr="00CC1697" w:rsidRDefault="00CC1697" w:rsidP="003C59BF">
            <w:pPr>
              <w:rPr>
                <w:rFonts w:ascii="Calibri" w:hAnsi="Calibri"/>
                <w:b/>
                <w:bCs/>
                <w:color w:val="auto"/>
                <w:sz w:val="24"/>
                <w:szCs w:val="24"/>
              </w:rPr>
            </w:pPr>
            <w:r>
              <w:rPr>
                <w:rFonts w:ascii="Calibri" w:hAnsi="Calibri"/>
                <w:b/>
                <w:bCs/>
                <w:color w:val="auto"/>
                <w:sz w:val="24"/>
                <w:szCs w:val="24"/>
              </w:rPr>
              <w:t>Action: Alex will draw together key trends and messages from this conversation and surveys.</w:t>
            </w:r>
          </w:p>
        </w:tc>
      </w:tr>
      <w:tr w:rsidR="001F30B5" w:rsidRPr="008B1489" w14:paraId="423ABDF1" w14:textId="77777777" w:rsidTr="00084251">
        <w:tc>
          <w:tcPr>
            <w:tcW w:w="2694" w:type="dxa"/>
          </w:tcPr>
          <w:p w14:paraId="5DEC7A88" w14:textId="34F431CD" w:rsidR="001F30B5" w:rsidRPr="00FF416C" w:rsidRDefault="001D6597" w:rsidP="001B1AD0">
            <w:pPr>
              <w:rPr>
                <w:rFonts w:ascii="Calibri" w:hAnsi="Calibri"/>
                <w:color w:val="auto"/>
                <w:sz w:val="24"/>
                <w:szCs w:val="24"/>
              </w:rPr>
            </w:pPr>
            <w:r>
              <w:rPr>
                <w:rFonts w:ascii="Calibri" w:hAnsi="Calibri"/>
                <w:color w:val="auto"/>
                <w:sz w:val="24"/>
                <w:szCs w:val="24"/>
              </w:rPr>
              <w:lastRenderedPageBreak/>
              <w:t>Prospectus Action Plan</w:t>
            </w:r>
          </w:p>
        </w:tc>
        <w:tc>
          <w:tcPr>
            <w:tcW w:w="6753" w:type="dxa"/>
          </w:tcPr>
          <w:p w14:paraId="2A979C92" w14:textId="6EEAE5B3" w:rsidR="001F30B5" w:rsidRDefault="00362F55" w:rsidP="003C59BF">
            <w:pPr>
              <w:rPr>
                <w:rFonts w:ascii="Calibri" w:hAnsi="Calibri"/>
                <w:color w:val="auto"/>
                <w:sz w:val="24"/>
                <w:szCs w:val="24"/>
              </w:rPr>
            </w:pPr>
            <w:r>
              <w:rPr>
                <w:rFonts w:ascii="Calibri" w:hAnsi="Calibri"/>
                <w:color w:val="auto"/>
                <w:sz w:val="24"/>
                <w:szCs w:val="24"/>
              </w:rPr>
              <w:t>Alex Riley noted that the actions outlined in the Action Plan were formulated before the Covid-19 pandemic and that group needs to reassess these given the significantly altered circumstances.</w:t>
            </w:r>
          </w:p>
          <w:p w14:paraId="6BE1C412" w14:textId="77777777" w:rsidR="007B67CB" w:rsidRDefault="00EB2057" w:rsidP="003C59BF">
            <w:pPr>
              <w:rPr>
                <w:rFonts w:ascii="Calibri" w:hAnsi="Calibri"/>
                <w:color w:val="auto"/>
                <w:sz w:val="24"/>
                <w:szCs w:val="24"/>
              </w:rPr>
            </w:pPr>
            <w:r>
              <w:rPr>
                <w:rFonts w:ascii="Calibri" w:hAnsi="Calibri"/>
                <w:color w:val="auto"/>
                <w:sz w:val="24"/>
                <w:szCs w:val="24"/>
              </w:rPr>
              <w:t>Also, given the extension of the Sector Support Fund, it is an opportunity for this group</w:t>
            </w:r>
            <w:r w:rsidR="007B67CB">
              <w:rPr>
                <w:rFonts w:ascii="Calibri" w:hAnsi="Calibri"/>
                <w:color w:val="auto"/>
                <w:sz w:val="24"/>
                <w:szCs w:val="24"/>
              </w:rPr>
              <w:t xml:space="preserve"> to formulate a bid into this as an extension of the wider work on the Social Enterprise Prospectus Action Plan.</w:t>
            </w:r>
          </w:p>
          <w:p w14:paraId="491D1414" w14:textId="5B3FEC52" w:rsidR="007B67CB" w:rsidRDefault="00630495" w:rsidP="003C59BF">
            <w:pPr>
              <w:rPr>
                <w:rFonts w:ascii="Calibri" w:hAnsi="Calibri"/>
                <w:color w:val="auto"/>
                <w:sz w:val="24"/>
                <w:szCs w:val="24"/>
              </w:rPr>
            </w:pPr>
            <w:r>
              <w:rPr>
                <w:rFonts w:ascii="Calibri" w:hAnsi="Calibri"/>
                <w:color w:val="auto"/>
                <w:sz w:val="24"/>
                <w:szCs w:val="24"/>
              </w:rPr>
              <w:t xml:space="preserve">Emily noted that identifying how social investment could work more effectively in the SELEP area – particularly how we could keep social enterprises afloat – would be a pertinent project. </w:t>
            </w:r>
          </w:p>
          <w:p w14:paraId="4C611520" w14:textId="77777777" w:rsidR="008E07CD" w:rsidRDefault="008E07CD" w:rsidP="003C59BF">
            <w:pPr>
              <w:rPr>
                <w:rFonts w:ascii="Calibri" w:hAnsi="Calibri"/>
                <w:color w:val="auto"/>
                <w:sz w:val="24"/>
                <w:szCs w:val="24"/>
              </w:rPr>
            </w:pPr>
            <w:r>
              <w:rPr>
                <w:rFonts w:ascii="Calibri" w:hAnsi="Calibri"/>
                <w:color w:val="auto"/>
                <w:sz w:val="24"/>
                <w:szCs w:val="24"/>
              </w:rPr>
              <w:t xml:space="preserve">Chair stated that support for start-ups could, equally, link to this point. Not just about keeping social enterprises afloat but also supporting start-ups that </w:t>
            </w:r>
            <w:r w:rsidR="00656C4A">
              <w:rPr>
                <w:rFonts w:ascii="Calibri" w:hAnsi="Calibri"/>
                <w:color w:val="auto"/>
                <w:sz w:val="24"/>
                <w:szCs w:val="24"/>
              </w:rPr>
              <w:t>will be key to the recovery.</w:t>
            </w:r>
          </w:p>
          <w:p w14:paraId="0B7E3D0B" w14:textId="77777777" w:rsidR="00656C4A" w:rsidRDefault="00656C4A" w:rsidP="003C59BF">
            <w:pPr>
              <w:rPr>
                <w:rFonts w:ascii="Calibri" w:hAnsi="Calibri"/>
                <w:color w:val="auto"/>
                <w:sz w:val="24"/>
                <w:szCs w:val="24"/>
              </w:rPr>
            </w:pPr>
            <w:r>
              <w:rPr>
                <w:rFonts w:ascii="Calibri" w:hAnsi="Calibri"/>
                <w:color w:val="auto"/>
                <w:sz w:val="24"/>
                <w:szCs w:val="24"/>
              </w:rPr>
              <w:t>Eric informed the group that money wasn’t the issue, it was the lack of quality in terms of social enterprises lacking investment readiness. A useful project would be supporting enterprises to improve their pitches to investors. Rebecca supported this point, noting that most support that has been provided was application for finance and grants.</w:t>
            </w:r>
          </w:p>
          <w:p w14:paraId="0A9CB291" w14:textId="486FC6CD" w:rsidR="00047341" w:rsidRDefault="00047341" w:rsidP="003C59BF">
            <w:pPr>
              <w:rPr>
                <w:rFonts w:ascii="Calibri" w:hAnsi="Calibri"/>
                <w:color w:val="auto"/>
                <w:sz w:val="24"/>
                <w:szCs w:val="24"/>
              </w:rPr>
            </w:pPr>
            <w:r>
              <w:rPr>
                <w:rFonts w:ascii="Calibri" w:hAnsi="Calibri"/>
                <w:color w:val="auto"/>
                <w:sz w:val="24"/>
                <w:szCs w:val="24"/>
              </w:rPr>
              <w:t xml:space="preserve">Mark noted that an accelerator-type programme, not just one-day or half-day courses, would be more effective. Mentorship and coaching, introductions to industry specialists, would be more effective. </w:t>
            </w:r>
          </w:p>
          <w:p w14:paraId="338CE3CE" w14:textId="47C72B69" w:rsidR="006128DC" w:rsidRDefault="006128DC" w:rsidP="003C59BF">
            <w:pPr>
              <w:rPr>
                <w:rFonts w:ascii="Calibri" w:hAnsi="Calibri"/>
                <w:color w:val="auto"/>
                <w:sz w:val="24"/>
                <w:szCs w:val="24"/>
              </w:rPr>
            </w:pPr>
            <w:r>
              <w:rPr>
                <w:rFonts w:ascii="Calibri" w:hAnsi="Calibri"/>
                <w:color w:val="auto"/>
                <w:sz w:val="24"/>
                <w:szCs w:val="24"/>
              </w:rPr>
              <w:t>Paul Rideout noted that mapping major infrastructure projects action should be removed. It is more about how we influence and feed into this through supply chains.</w:t>
            </w:r>
          </w:p>
          <w:p w14:paraId="2DCCCD68" w14:textId="77777777" w:rsidR="00047341" w:rsidRDefault="006128DC" w:rsidP="003C59BF">
            <w:pPr>
              <w:rPr>
                <w:rFonts w:ascii="Calibri" w:hAnsi="Calibri"/>
                <w:b/>
                <w:bCs/>
                <w:color w:val="auto"/>
                <w:sz w:val="24"/>
                <w:szCs w:val="24"/>
              </w:rPr>
            </w:pPr>
            <w:r>
              <w:rPr>
                <w:rFonts w:ascii="Calibri" w:hAnsi="Calibri"/>
                <w:b/>
                <w:bCs/>
                <w:color w:val="auto"/>
                <w:sz w:val="24"/>
                <w:szCs w:val="24"/>
              </w:rPr>
              <w:t xml:space="preserve">Action: </w:t>
            </w:r>
            <w:r w:rsidR="00C0670D">
              <w:rPr>
                <w:rFonts w:ascii="Calibri" w:hAnsi="Calibri"/>
                <w:b/>
                <w:bCs/>
                <w:color w:val="auto"/>
                <w:sz w:val="24"/>
                <w:szCs w:val="24"/>
              </w:rPr>
              <w:t xml:space="preserve">Eric and Paul to look at </w:t>
            </w:r>
            <w:r w:rsidR="00F94D04">
              <w:rPr>
                <w:rFonts w:ascii="Calibri" w:hAnsi="Calibri"/>
                <w:b/>
                <w:bCs/>
                <w:color w:val="auto"/>
                <w:sz w:val="24"/>
                <w:szCs w:val="24"/>
              </w:rPr>
              <w:t>creating a script</w:t>
            </w:r>
            <w:r w:rsidR="001C5D0C">
              <w:rPr>
                <w:rFonts w:ascii="Calibri" w:hAnsi="Calibri"/>
                <w:b/>
                <w:bCs/>
                <w:color w:val="auto"/>
                <w:sz w:val="24"/>
                <w:szCs w:val="24"/>
              </w:rPr>
              <w:t xml:space="preserve"> for how social enterprises can engage with major infrastructure projects.</w:t>
            </w:r>
          </w:p>
          <w:p w14:paraId="0BDAFA03" w14:textId="77777777" w:rsidR="001C5D0C" w:rsidRDefault="004F4B4E" w:rsidP="003C59BF">
            <w:pPr>
              <w:rPr>
                <w:rFonts w:ascii="Calibri" w:hAnsi="Calibri"/>
                <w:color w:val="auto"/>
                <w:sz w:val="24"/>
                <w:szCs w:val="24"/>
              </w:rPr>
            </w:pPr>
            <w:r>
              <w:rPr>
                <w:rFonts w:ascii="Calibri" w:hAnsi="Calibri"/>
                <w:color w:val="auto"/>
                <w:sz w:val="24"/>
                <w:szCs w:val="24"/>
              </w:rPr>
              <w:t xml:space="preserve">Eric </w:t>
            </w:r>
            <w:r w:rsidR="00F2012B">
              <w:rPr>
                <w:rFonts w:ascii="Calibri" w:hAnsi="Calibri"/>
                <w:color w:val="auto"/>
                <w:sz w:val="24"/>
                <w:szCs w:val="24"/>
              </w:rPr>
              <w:t>noted that the SSF is an opportunity to evidence a pilot to support businesses and enable them to drawdown funding.</w:t>
            </w:r>
          </w:p>
          <w:p w14:paraId="5134FDF4" w14:textId="10D1431F" w:rsidR="00F2012B" w:rsidRDefault="004B3D84" w:rsidP="003C59BF">
            <w:pPr>
              <w:rPr>
                <w:rFonts w:ascii="Calibri" w:hAnsi="Calibri"/>
                <w:color w:val="auto"/>
                <w:sz w:val="24"/>
                <w:szCs w:val="24"/>
              </w:rPr>
            </w:pPr>
            <w:r>
              <w:rPr>
                <w:rFonts w:ascii="Calibri" w:hAnsi="Calibri"/>
                <w:color w:val="auto"/>
                <w:sz w:val="24"/>
                <w:szCs w:val="24"/>
              </w:rPr>
              <w:lastRenderedPageBreak/>
              <w:t xml:space="preserve">Chair agreed and noted a project could help model what works. </w:t>
            </w:r>
          </w:p>
          <w:p w14:paraId="0C5D0A72" w14:textId="77777777" w:rsidR="004B3D84" w:rsidRDefault="004B3D84" w:rsidP="003C59BF">
            <w:pPr>
              <w:rPr>
                <w:rFonts w:ascii="Calibri" w:hAnsi="Calibri"/>
                <w:color w:val="auto"/>
                <w:sz w:val="24"/>
                <w:szCs w:val="24"/>
              </w:rPr>
            </w:pPr>
            <w:r>
              <w:rPr>
                <w:rFonts w:ascii="Calibri" w:hAnsi="Calibri"/>
                <w:color w:val="auto"/>
                <w:sz w:val="24"/>
                <w:szCs w:val="24"/>
              </w:rPr>
              <w:t>Rebecca stated that there are guides in existence but social entrepreneurs and great and using these. They would like someone to take this through and guide them through the process.</w:t>
            </w:r>
          </w:p>
          <w:p w14:paraId="6DFFA250" w14:textId="77777777" w:rsidR="009912D3" w:rsidRDefault="009912D3" w:rsidP="003C59BF">
            <w:pPr>
              <w:rPr>
                <w:rFonts w:ascii="Calibri" w:hAnsi="Calibri"/>
                <w:color w:val="auto"/>
                <w:sz w:val="24"/>
                <w:szCs w:val="24"/>
              </w:rPr>
            </w:pPr>
            <w:r>
              <w:rPr>
                <w:rFonts w:ascii="Calibri" w:hAnsi="Calibri"/>
                <w:color w:val="auto"/>
                <w:sz w:val="24"/>
                <w:szCs w:val="24"/>
              </w:rPr>
              <w:t>Chair also emphasi</w:t>
            </w:r>
            <w:r w:rsidR="00E74C5F">
              <w:rPr>
                <w:rFonts w:ascii="Calibri" w:hAnsi="Calibri"/>
                <w:color w:val="auto"/>
                <w:sz w:val="24"/>
                <w:szCs w:val="24"/>
              </w:rPr>
              <w:t>sed the importance of social enterprises to the vibrancy of the local economy and this needs to be mentioned in the local area recovery strategies.</w:t>
            </w:r>
          </w:p>
          <w:p w14:paraId="343341F5" w14:textId="77777777" w:rsidR="00E74C5F" w:rsidRDefault="001463C8" w:rsidP="003C59BF">
            <w:pPr>
              <w:rPr>
                <w:rFonts w:ascii="Calibri" w:hAnsi="Calibri"/>
                <w:b/>
                <w:bCs/>
                <w:color w:val="auto"/>
                <w:sz w:val="24"/>
                <w:szCs w:val="24"/>
              </w:rPr>
            </w:pPr>
            <w:r>
              <w:rPr>
                <w:rFonts w:ascii="Calibri" w:hAnsi="Calibri"/>
                <w:b/>
                <w:bCs/>
                <w:color w:val="auto"/>
                <w:sz w:val="24"/>
                <w:szCs w:val="24"/>
              </w:rPr>
              <w:t>Action: Eric to create a form of words to put forward to the area recovery strategies.</w:t>
            </w:r>
          </w:p>
          <w:p w14:paraId="4E47FC62" w14:textId="2AE6F358" w:rsidR="00DE1971" w:rsidRDefault="00DE1971" w:rsidP="003C59BF">
            <w:pPr>
              <w:rPr>
                <w:rFonts w:ascii="Calibri" w:hAnsi="Calibri"/>
                <w:color w:val="auto"/>
                <w:sz w:val="24"/>
                <w:szCs w:val="24"/>
              </w:rPr>
            </w:pPr>
            <w:r>
              <w:rPr>
                <w:rFonts w:ascii="Calibri" w:hAnsi="Calibri"/>
                <w:color w:val="auto"/>
                <w:sz w:val="24"/>
                <w:szCs w:val="24"/>
              </w:rPr>
              <w:t xml:space="preserve">Chair noted that this group could work on a pan-LEP proposal to the sector support fund which focuses </w:t>
            </w:r>
            <w:r w:rsidR="00481A09">
              <w:rPr>
                <w:rFonts w:ascii="Calibri" w:hAnsi="Calibri"/>
                <w:color w:val="auto"/>
                <w:sz w:val="24"/>
                <w:szCs w:val="24"/>
              </w:rPr>
              <w:t>on supporting social enterprises and social entrepreneurs to access funding.</w:t>
            </w:r>
          </w:p>
          <w:p w14:paraId="791243D8" w14:textId="0C9B3F60" w:rsidR="005866A2" w:rsidRDefault="005866A2" w:rsidP="003C59BF">
            <w:pPr>
              <w:rPr>
                <w:rFonts w:ascii="Calibri" w:hAnsi="Calibri"/>
                <w:color w:val="auto"/>
                <w:sz w:val="24"/>
                <w:szCs w:val="24"/>
              </w:rPr>
            </w:pPr>
            <w:r>
              <w:rPr>
                <w:rFonts w:ascii="Calibri" w:hAnsi="Calibri"/>
                <w:color w:val="auto"/>
                <w:sz w:val="24"/>
                <w:szCs w:val="24"/>
              </w:rPr>
              <w:t xml:space="preserve">Mark Kass stated that it needs to be </w:t>
            </w:r>
            <w:r w:rsidR="00B97F4E">
              <w:rPr>
                <w:rFonts w:ascii="Calibri" w:hAnsi="Calibri"/>
                <w:color w:val="auto"/>
                <w:sz w:val="24"/>
                <w:szCs w:val="24"/>
              </w:rPr>
              <w:t>light touch to support not just riskier pre-launch start-ups, but early stage survival and growth as well. The fund could support a demonstrator project as mentioned.</w:t>
            </w:r>
          </w:p>
          <w:p w14:paraId="54259E67" w14:textId="657CC3D8" w:rsidR="00B4233D" w:rsidRPr="002C2F94" w:rsidRDefault="00481A09" w:rsidP="003C59BF">
            <w:pPr>
              <w:rPr>
                <w:rFonts w:ascii="Calibri" w:hAnsi="Calibri"/>
                <w:b/>
                <w:bCs/>
                <w:color w:val="auto"/>
                <w:sz w:val="24"/>
                <w:szCs w:val="24"/>
              </w:rPr>
            </w:pPr>
            <w:r>
              <w:rPr>
                <w:rFonts w:ascii="Calibri" w:hAnsi="Calibri"/>
                <w:b/>
                <w:bCs/>
                <w:color w:val="auto"/>
                <w:sz w:val="24"/>
                <w:szCs w:val="24"/>
              </w:rPr>
              <w:t>Action: Alex Riley to send an invite</w:t>
            </w:r>
            <w:r w:rsidR="00760109">
              <w:rPr>
                <w:rFonts w:ascii="Calibri" w:hAnsi="Calibri"/>
                <w:b/>
                <w:bCs/>
                <w:color w:val="auto"/>
                <w:sz w:val="24"/>
                <w:szCs w:val="24"/>
              </w:rPr>
              <w:t xml:space="preserve"> out</w:t>
            </w:r>
            <w:r>
              <w:rPr>
                <w:rFonts w:ascii="Calibri" w:hAnsi="Calibri"/>
                <w:b/>
                <w:bCs/>
                <w:color w:val="auto"/>
                <w:sz w:val="24"/>
                <w:szCs w:val="24"/>
              </w:rPr>
              <w:t xml:space="preserve"> to</w:t>
            </w:r>
            <w:r w:rsidR="00B4233D">
              <w:rPr>
                <w:rFonts w:ascii="Calibri" w:hAnsi="Calibri"/>
                <w:b/>
                <w:bCs/>
                <w:color w:val="auto"/>
                <w:sz w:val="24"/>
                <w:szCs w:val="24"/>
              </w:rPr>
              <w:t xml:space="preserve"> the group to</w:t>
            </w:r>
            <w:r>
              <w:rPr>
                <w:rFonts w:ascii="Calibri" w:hAnsi="Calibri"/>
                <w:b/>
                <w:bCs/>
                <w:color w:val="auto"/>
                <w:sz w:val="24"/>
                <w:szCs w:val="24"/>
              </w:rPr>
              <w:t xml:space="preserve"> meet following the Accountability Board for a sub-group of this working group to start work on an SSF bid.</w:t>
            </w:r>
          </w:p>
        </w:tc>
      </w:tr>
      <w:tr w:rsidR="001F30B5" w:rsidRPr="008B1489" w14:paraId="158BE6C6" w14:textId="77777777" w:rsidTr="00084251">
        <w:tc>
          <w:tcPr>
            <w:tcW w:w="2694" w:type="dxa"/>
          </w:tcPr>
          <w:p w14:paraId="0C119FA3" w14:textId="20DBBC11" w:rsidR="001F30B5" w:rsidRPr="00FF416C" w:rsidRDefault="001D6597" w:rsidP="001B1AD0">
            <w:pPr>
              <w:rPr>
                <w:rFonts w:ascii="Calibri" w:hAnsi="Calibri"/>
                <w:color w:val="auto"/>
                <w:sz w:val="24"/>
                <w:szCs w:val="24"/>
              </w:rPr>
            </w:pPr>
            <w:r>
              <w:rPr>
                <w:rFonts w:ascii="Calibri" w:hAnsi="Calibri"/>
                <w:color w:val="auto"/>
                <w:sz w:val="24"/>
                <w:szCs w:val="24"/>
              </w:rPr>
              <w:lastRenderedPageBreak/>
              <w:t>AOB</w:t>
            </w:r>
          </w:p>
        </w:tc>
        <w:tc>
          <w:tcPr>
            <w:tcW w:w="6753" w:type="dxa"/>
          </w:tcPr>
          <w:p w14:paraId="6216C6FF" w14:textId="5FECD861" w:rsidR="001F30B5" w:rsidRDefault="0019083A" w:rsidP="003C59BF">
            <w:pPr>
              <w:rPr>
                <w:rFonts w:ascii="Calibri" w:hAnsi="Calibri"/>
                <w:color w:val="auto"/>
                <w:sz w:val="24"/>
                <w:szCs w:val="24"/>
              </w:rPr>
            </w:pPr>
            <w:r>
              <w:rPr>
                <w:rFonts w:ascii="Calibri" w:hAnsi="Calibri"/>
                <w:color w:val="auto"/>
                <w:sz w:val="24"/>
                <w:szCs w:val="24"/>
              </w:rPr>
              <w:t>Future meetings will be one-hour long and monthly – and will be reviewed on an ongoing basis.</w:t>
            </w:r>
          </w:p>
          <w:p w14:paraId="01F33D1B" w14:textId="77777777" w:rsidR="0019083A" w:rsidRDefault="0019083A" w:rsidP="003C59BF">
            <w:pPr>
              <w:rPr>
                <w:rFonts w:ascii="Calibri" w:hAnsi="Calibri"/>
                <w:b/>
                <w:bCs/>
                <w:color w:val="auto"/>
                <w:sz w:val="24"/>
                <w:szCs w:val="24"/>
              </w:rPr>
            </w:pPr>
            <w:r>
              <w:rPr>
                <w:rFonts w:ascii="Calibri" w:hAnsi="Calibri"/>
                <w:b/>
                <w:bCs/>
                <w:color w:val="auto"/>
                <w:sz w:val="24"/>
                <w:szCs w:val="24"/>
              </w:rPr>
              <w:t>Action: Alex Riley to schedule monthly meetings.</w:t>
            </w:r>
          </w:p>
          <w:p w14:paraId="1B25D5E8" w14:textId="0AFFDD08" w:rsidR="00E834C5" w:rsidRPr="00952613" w:rsidRDefault="00952613" w:rsidP="003C59BF">
            <w:pPr>
              <w:rPr>
                <w:rFonts w:ascii="Calibri" w:hAnsi="Calibri"/>
                <w:color w:val="auto"/>
                <w:sz w:val="24"/>
                <w:szCs w:val="24"/>
              </w:rPr>
            </w:pPr>
            <w:r>
              <w:rPr>
                <w:rFonts w:ascii="Calibri" w:hAnsi="Calibri"/>
                <w:color w:val="auto"/>
                <w:sz w:val="24"/>
                <w:szCs w:val="24"/>
              </w:rPr>
              <w:t>Caroline Reynolds noted an organisation ‘Generosity Bank</w:t>
            </w:r>
            <w:r w:rsidR="00E834C5">
              <w:rPr>
                <w:rFonts w:ascii="Calibri" w:hAnsi="Calibri"/>
                <w:color w:val="auto"/>
                <w:sz w:val="24"/>
                <w:szCs w:val="24"/>
              </w:rPr>
              <w:t xml:space="preserve">’ which is about business professionals supporting other smaller businesses with Generosity Bank acting as a broker: </w:t>
            </w:r>
            <w:hyperlink r:id="rId12" w:history="1">
              <w:r w:rsidR="00E834C5" w:rsidRPr="001C3DA5">
                <w:rPr>
                  <w:rStyle w:val="Hyperlink"/>
                  <w:rFonts w:ascii="Calibri" w:hAnsi="Calibri"/>
                  <w:sz w:val="24"/>
                  <w:szCs w:val="24"/>
                </w:rPr>
                <w:t>www.generositybank.com</w:t>
              </w:r>
            </w:hyperlink>
          </w:p>
        </w:tc>
      </w:tr>
    </w:tbl>
    <w:p w14:paraId="56CAF0C7" w14:textId="22C249DB" w:rsidR="003C59BF" w:rsidRDefault="003C59BF" w:rsidP="00863369">
      <w:pPr>
        <w:jc w:val="center"/>
        <w:rPr>
          <w:rFonts w:ascii="Calibri" w:hAnsi="Calibri"/>
          <w:color w:val="auto"/>
          <w:sz w:val="24"/>
          <w:szCs w:val="24"/>
        </w:rPr>
      </w:pPr>
    </w:p>
    <w:p w14:paraId="12981DAB" w14:textId="47F97860" w:rsidR="00A85408" w:rsidRPr="00A85408" w:rsidRDefault="00A85408" w:rsidP="00A85408">
      <w:pPr>
        <w:rPr>
          <w:rFonts w:ascii="Calibri" w:hAnsi="Calibri"/>
          <w:b/>
          <w:bCs/>
          <w:color w:val="auto"/>
          <w:sz w:val="24"/>
          <w:szCs w:val="24"/>
        </w:rPr>
      </w:pPr>
      <w:r>
        <w:rPr>
          <w:rFonts w:ascii="Calibri" w:hAnsi="Calibri"/>
          <w:b/>
          <w:bCs/>
          <w:color w:val="auto"/>
          <w:sz w:val="24"/>
          <w:szCs w:val="24"/>
        </w:rPr>
        <w:t>Actions</w:t>
      </w:r>
      <w:r w:rsidR="003801DD">
        <w:rPr>
          <w:rFonts w:ascii="Calibri" w:hAnsi="Calibri"/>
          <w:b/>
          <w:bCs/>
          <w:color w:val="auto"/>
          <w:sz w:val="24"/>
          <w:szCs w:val="24"/>
        </w:rPr>
        <w:t xml:space="preserve"> (All to be completed in advance of the next Social Enterprise Working Group meeting):</w:t>
      </w:r>
    </w:p>
    <w:tbl>
      <w:tblPr>
        <w:tblStyle w:val="TableGrid"/>
        <w:tblW w:w="9924" w:type="dxa"/>
        <w:tblInd w:w="-431" w:type="dxa"/>
        <w:tblLook w:val="04A0" w:firstRow="1" w:lastRow="0" w:firstColumn="1" w:lastColumn="0" w:noHBand="0" w:noVBand="1"/>
      </w:tblPr>
      <w:tblGrid>
        <w:gridCol w:w="4112"/>
        <w:gridCol w:w="2126"/>
        <w:gridCol w:w="3686"/>
      </w:tblGrid>
      <w:tr w:rsidR="00A85408" w14:paraId="0709AEE5" w14:textId="77777777" w:rsidTr="00A85408">
        <w:tc>
          <w:tcPr>
            <w:tcW w:w="4112" w:type="dxa"/>
          </w:tcPr>
          <w:p w14:paraId="5DFF9142" w14:textId="77F0EF80" w:rsidR="00A85408" w:rsidRDefault="00A85408" w:rsidP="00D839EB">
            <w:pPr>
              <w:rPr>
                <w:rFonts w:ascii="Calibri" w:hAnsi="Calibri"/>
                <w:b/>
                <w:bCs/>
                <w:color w:val="auto"/>
                <w:sz w:val="24"/>
                <w:szCs w:val="24"/>
                <w:u w:val="single"/>
              </w:rPr>
            </w:pPr>
            <w:r>
              <w:rPr>
                <w:rFonts w:ascii="Calibri" w:hAnsi="Calibri"/>
                <w:b/>
                <w:bCs/>
                <w:color w:val="auto"/>
                <w:sz w:val="24"/>
                <w:szCs w:val="24"/>
                <w:u w:val="single"/>
              </w:rPr>
              <w:t>What</w:t>
            </w:r>
          </w:p>
        </w:tc>
        <w:tc>
          <w:tcPr>
            <w:tcW w:w="2126" w:type="dxa"/>
          </w:tcPr>
          <w:p w14:paraId="25A6F625" w14:textId="646F759E" w:rsidR="00A85408" w:rsidRDefault="00A85408" w:rsidP="00D839EB">
            <w:pPr>
              <w:rPr>
                <w:rFonts w:ascii="Calibri" w:hAnsi="Calibri"/>
                <w:b/>
                <w:bCs/>
                <w:color w:val="auto"/>
                <w:sz w:val="24"/>
                <w:szCs w:val="24"/>
                <w:u w:val="single"/>
              </w:rPr>
            </w:pPr>
            <w:r>
              <w:rPr>
                <w:rFonts w:ascii="Calibri" w:hAnsi="Calibri"/>
                <w:b/>
                <w:bCs/>
                <w:color w:val="auto"/>
                <w:sz w:val="24"/>
                <w:szCs w:val="24"/>
                <w:u w:val="single"/>
              </w:rPr>
              <w:t>Who</w:t>
            </w:r>
          </w:p>
        </w:tc>
        <w:tc>
          <w:tcPr>
            <w:tcW w:w="3686" w:type="dxa"/>
          </w:tcPr>
          <w:p w14:paraId="113DB306" w14:textId="6995CB1E" w:rsidR="00A85408" w:rsidRDefault="00A85408" w:rsidP="00D839EB">
            <w:pPr>
              <w:rPr>
                <w:rFonts w:ascii="Calibri" w:hAnsi="Calibri"/>
                <w:b/>
                <w:bCs/>
                <w:color w:val="auto"/>
                <w:sz w:val="24"/>
                <w:szCs w:val="24"/>
                <w:u w:val="single"/>
              </w:rPr>
            </w:pPr>
            <w:r>
              <w:rPr>
                <w:rFonts w:ascii="Calibri" w:hAnsi="Calibri"/>
                <w:b/>
                <w:bCs/>
                <w:color w:val="auto"/>
                <w:sz w:val="24"/>
                <w:szCs w:val="24"/>
                <w:u w:val="single"/>
              </w:rPr>
              <w:t>Outcome</w:t>
            </w:r>
          </w:p>
        </w:tc>
      </w:tr>
      <w:tr w:rsidR="00AE2216" w14:paraId="6AA1821F" w14:textId="77777777" w:rsidTr="00A85408">
        <w:tc>
          <w:tcPr>
            <w:tcW w:w="4112" w:type="dxa"/>
          </w:tcPr>
          <w:p w14:paraId="44CC1431" w14:textId="107A2414" w:rsidR="00AE2216" w:rsidRPr="009F71E5" w:rsidRDefault="00AE2216" w:rsidP="009F71E5">
            <w:pPr>
              <w:rPr>
                <w:rFonts w:ascii="Calibri" w:hAnsi="Calibri"/>
                <w:color w:val="auto"/>
                <w:sz w:val="24"/>
                <w:szCs w:val="24"/>
                <w:u w:val="single"/>
              </w:rPr>
            </w:pPr>
            <w:r w:rsidRPr="009F71E5">
              <w:rPr>
                <w:rFonts w:ascii="Calibri" w:hAnsi="Calibri"/>
                <w:color w:val="auto"/>
                <w:sz w:val="24"/>
                <w:szCs w:val="24"/>
              </w:rPr>
              <w:t xml:space="preserve">Paul Rideout will get a list of who the </w:t>
            </w:r>
            <w:r w:rsidR="00D730CB">
              <w:rPr>
                <w:rFonts w:ascii="Calibri" w:hAnsi="Calibri"/>
                <w:color w:val="auto"/>
                <w:sz w:val="24"/>
                <w:szCs w:val="24"/>
              </w:rPr>
              <w:t xml:space="preserve">procurement </w:t>
            </w:r>
            <w:r w:rsidRPr="009F71E5">
              <w:rPr>
                <w:rFonts w:ascii="Calibri" w:hAnsi="Calibri"/>
                <w:color w:val="auto"/>
                <w:sz w:val="24"/>
                <w:szCs w:val="24"/>
              </w:rPr>
              <w:t>public sector partners are and who has been contacted.</w:t>
            </w:r>
          </w:p>
        </w:tc>
        <w:tc>
          <w:tcPr>
            <w:tcW w:w="2126" w:type="dxa"/>
          </w:tcPr>
          <w:p w14:paraId="642F775C" w14:textId="5EA17355" w:rsidR="00AE2216" w:rsidRPr="00AE2216" w:rsidRDefault="009F71E5" w:rsidP="00D839EB">
            <w:pPr>
              <w:rPr>
                <w:rFonts w:ascii="Calibri" w:hAnsi="Calibri"/>
                <w:color w:val="auto"/>
                <w:sz w:val="24"/>
                <w:szCs w:val="24"/>
              </w:rPr>
            </w:pPr>
            <w:r>
              <w:rPr>
                <w:rFonts w:ascii="Calibri" w:hAnsi="Calibri"/>
                <w:color w:val="auto"/>
                <w:sz w:val="24"/>
                <w:szCs w:val="24"/>
              </w:rPr>
              <w:t>Paul Rideout</w:t>
            </w:r>
          </w:p>
        </w:tc>
        <w:tc>
          <w:tcPr>
            <w:tcW w:w="3686" w:type="dxa"/>
          </w:tcPr>
          <w:p w14:paraId="0C030347" w14:textId="77777777" w:rsidR="00AE2216" w:rsidRPr="00AE2216" w:rsidRDefault="00AE2216" w:rsidP="00D839EB">
            <w:pPr>
              <w:rPr>
                <w:rFonts w:ascii="Calibri" w:hAnsi="Calibri"/>
                <w:color w:val="auto"/>
                <w:sz w:val="24"/>
                <w:szCs w:val="24"/>
              </w:rPr>
            </w:pPr>
          </w:p>
        </w:tc>
      </w:tr>
      <w:tr w:rsidR="00AE2216" w14:paraId="778A14A1" w14:textId="77777777" w:rsidTr="00A85408">
        <w:tc>
          <w:tcPr>
            <w:tcW w:w="4112" w:type="dxa"/>
          </w:tcPr>
          <w:p w14:paraId="70F53E36" w14:textId="108BF37B" w:rsidR="00AE2216" w:rsidRPr="009F71E5" w:rsidRDefault="00AE2216" w:rsidP="009F71E5">
            <w:pPr>
              <w:rPr>
                <w:rFonts w:ascii="Calibri" w:hAnsi="Calibri"/>
                <w:color w:val="auto"/>
                <w:sz w:val="24"/>
                <w:szCs w:val="24"/>
              </w:rPr>
            </w:pPr>
            <w:r w:rsidRPr="009F71E5">
              <w:rPr>
                <w:rFonts w:ascii="Calibri" w:hAnsi="Calibri"/>
                <w:color w:val="auto"/>
                <w:sz w:val="24"/>
                <w:szCs w:val="24"/>
              </w:rPr>
              <w:lastRenderedPageBreak/>
              <w:t>Kate to feed information</w:t>
            </w:r>
            <w:r w:rsidR="009F71E5">
              <w:rPr>
                <w:rFonts w:ascii="Calibri" w:hAnsi="Calibri"/>
                <w:color w:val="auto"/>
                <w:sz w:val="24"/>
                <w:szCs w:val="24"/>
              </w:rPr>
              <w:t xml:space="preserve"> on engagement with large infrastructure projects</w:t>
            </w:r>
            <w:r w:rsidRPr="009F71E5">
              <w:rPr>
                <w:rFonts w:ascii="Calibri" w:hAnsi="Calibri"/>
                <w:color w:val="auto"/>
                <w:sz w:val="24"/>
                <w:szCs w:val="24"/>
              </w:rPr>
              <w:t xml:space="preserve"> to Paul.</w:t>
            </w:r>
          </w:p>
        </w:tc>
        <w:tc>
          <w:tcPr>
            <w:tcW w:w="2126" w:type="dxa"/>
          </w:tcPr>
          <w:p w14:paraId="0B608120" w14:textId="68E335F8" w:rsidR="00AE2216" w:rsidRPr="00AE2216" w:rsidRDefault="009F71E5" w:rsidP="00D839EB">
            <w:pPr>
              <w:rPr>
                <w:rFonts w:ascii="Calibri" w:hAnsi="Calibri"/>
                <w:color w:val="auto"/>
                <w:sz w:val="24"/>
                <w:szCs w:val="24"/>
              </w:rPr>
            </w:pPr>
            <w:r>
              <w:rPr>
                <w:rFonts w:ascii="Calibri" w:hAnsi="Calibri"/>
                <w:color w:val="auto"/>
                <w:sz w:val="24"/>
                <w:szCs w:val="24"/>
              </w:rPr>
              <w:t>Kate Bull</w:t>
            </w:r>
          </w:p>
        </w:tc>
        <w:tc>
          <w:tcPr>
            <w:tcW w:w="3686" w:type="dxa"/>
          </w:tcPr>
          <w:p w14:paraId="1046647F" w14:textId="77777777" w:rsidR="00AE2216" w:rsidRPr="00AE2216" w:rsidRDefault="00AE2216" w:rsidP="00D839EB">
            <w:pPr>
              <w:rPr>
                <w:rFonts w:ascii="Calibri" w:hAnsi="Calibri"/>
                <w:color w:val="auto"/>
                <w:sz w:val="24"/>
                <w:szCs w:val="24"/>
              </w:rPr>
            </w:pPr>
          </w:p>
        </w:tc>
      </w:tr>
      <w:tr w:rsidR="00AE2216" w14:paraId="09E25D1D" w14:textId="77777777" w:rsidTr="00A85408">
        <w:tc>
          <w:tcPr>
            <w:tcW w:w="4112" w:type="dxa"/>
          </w:tcPr>
          <w:p w14:paraId="7A9E404B" w14:textId="07A7DD16" w:rsidR="00AE2216" w:rsidRPr="009F71E5" w:rsidRDefault="00AE2216" w:rsidP="009F71E5">
            <w:pPr>
              <w:rPr>
                <w:rFonts w:ascii="Calibri" w:hAnsi="Calibri"/>
                <w:color w:val="auto"/>
                <w:sz w:val="24"/>
                <w:szCs w:val="24"/>
              </w:rPr>
            </w:pPr>
            <w:r w:rsidRPr="009F71E5">
              <w:rPr>
                <w:rFonts w:ascii="Calibri" w:hAnsi="Calibri"/>
                <w:color w:val="auto"/>
                <w:sz w:val="24"/>
                <w:szCs w:val="24"/>
              </w:rPr>
              <w:t>Eric will feed this information</w:t>
            </w:r>
            <w:r w:rsidR="009F71E5">
              <w:rPr>
                <w:rFonts w:ascii="Calibri" w:hAnsi="Calibri"/>
                <w:color w:val="auto"/>
                <w:sz w:val="24"/>
                <w:szCs w:val="24"/>
              </w:rPr>
              <w:t xml:space="preserve"> on supply chain engagement</w:t>
            </w:r>
            <w:r w:rsidRPr="009F71E5">
              <w:rPr>
                <w:rFonts w:ascii="Calibri" w:hAnsi="Calibri"/>
                <w:color w:val="auto"/>
                <w:sz w:val="24"/>
                <w:szCs w:val="24"/>
              </w:rPr>
              <w:t xml:space="preserve"> to Paul.</w:t>
            </w:r>
          </w:p>
        </w:tc>
        <w:tc>
          <w:tcPr>
            <w:tcW w:w="2126" w:type="dxa"/>
          </w:tcPr>
          <w:p w14:paraId="24156D0B" w14:textId="1F780F89" w:rsidR="00AE2216" w:rsidRPr="00AE2216" w:rsidRDefault="009F71E5" w:rsidP="00D839EB">
            <w:pPr>
              <w:rPr>
                <w:rFonts w:ascii="Calibri" w:hAnsi="Calibri"/>
                <w:color w:val="auto"/>
                <w:sz w:val="24"/>
                <w:szCs w:val="24"/>
              </w:rPr>
            </w:pPr>
            <w:r>
              <w:rPr>
                <w:rFonts w:ascii="Calibri" w:hAnsi="Calibri"/>
                <w:color w:val="auto"/>
                <w:sz w:val="24"/>
                <w:szCs w:val="24"/>
              </w:rPr>
              <w:t>Eric Hodges</w:t>
            </w:r>
          </w:p>
        </w:tc>
        <w:tc>
          <w:tcPr>
            <w:tcW w:w="3686" w:type="dxa"/>
          </w:tcPr>
          <w:p w14:paraId="6504F2C5" w14:textId="77777777" w:rsidR="00AE2216" w:rsidRPr="00AE2216" w:rsidRDefault="00AE2216" w:rsidP="00D839EB">
            <w:pPr>
              <w:rPr>
                <w:rFonts w:ascii="Calibri" w:hAnsi="Calibri"/>
                <w:color w:val="auto"/>
                <w:sz w:val="24"/>
                <w:szCs w:val="24"/>
              </w:rPr>
            </w:pPr>
          </w:p>
        </w:tc>
      </w:tr>
      <w:tr w:rsidR="00AE2216" w14:paraId="678EABEA" w14:textId="77777777" w:rsidTr="00A85408">
        <w:tc>
          <w:tcPr>
            <w:tcW w:w="4112" w:type="dxa"/>
          </w:tcPr>
          <w:p w14:paraId="37E2C3BC" w14:textId="793E891D" w:rsidR="00AE2216" w:rsidRPr="009F71E5" w:rsidRDefault="00AE2216" w:rsidP="009F71E5">
            <w:pPr>
              <w:rPr>
                <w:rFonts w:ascii="Calibri" w:hAnsi="Calibri"/>
                <w:color w:val="auto"/>
                <w:sz w:val="24"/>
                <w:szCs w:val="24"/>
              </w:rPr>
            </w:pPr>
            <w:r w:rsidRPr="009F71E5">
              <w:rPr>
                <w:rFonts w:ascii="Calibri" w:hAnsi="Calibri"/>
                <w:color w:val="auto"/>
                <w:sz w:val="24"/>
                <w:szCs w:val="24"/>
              </w:rPr>
              <w:t>Emily and Paul will re-draft th</w:t>
            </w:r>
            <w:r w:rsidR="009F71E5">
              <w:rPr>
                <w:rFonts w:ascii="Calibri" w:hAnsi="Calibri"/>
                <w:color w:val="auto"/>
                <w:sz w:val="24"/>
                <w:szCs w:val="24"/>
              </w:rPr>
              <w:t>e social investment fund</w:t>
            </w:r>
            <w:r w:rsidRPr="009F71E5">
              <w:rPr>
                <w:rFonts w:ascii="Calibri" w:hAnsi="Calibri"/>
                <w:color w:val="auto"/>
                <w:sz w:val="24"/>
                <w:szCs w:val="24"/>
              </w:rPr>
              <w:t xml:space="preserve"> paper, taking on board the comments from the working group, and</w:t>
            </w:r>
            <w:r w:rsidR="009F71E5">
              <w:rPr>
                <w:rFonts w:ascii="Calibri" w:hAnsi="Calibri"/>
                <w:color w:val="auto"/>
                <w:sz w:val="24"/>
                <w:szCs w:val="24"/>
              </w:rPr>
              <w:t xml:space="preserve"> will</w:t>
            </w:r>
            <w:r w:rsidRPr="009F71E5">
              <w:rPr>
                <w:rFonts w:ascii="Calibri" w:hAnsi="Calibri"/>
                <w:color w:val="auto"/>
                <w:sz w:val="24"/>
                <w:szCs w:val="24"/>
              </w:rPr>
              <w:t xml:space="preserve"> recirculate</w:t>
            </w:r>
            <w:r w:rsidR="009F71E5">
              <w:rPr>
                <w:rFonts w:ascii="Calibri" w:hAnsi="Calibri"/>
                <w:color w:val="auto"/>
                <w:sz w:val="24"/>
                <w:szCs w:val="24"/>
              </w:rPr>
              <w:t xml:space="preserve"> this</w:t>
            </w:r>
            <w:r w:rsidRPr="009F71E5">
              <w:rPr>
                <w:rFonts w:ascii="Calibri" w:hAnsi="Calibri"/>
                <w:color w:val="auto"/>
                <w:sz w:val="24"/>
                <w:szCs w:val="24"/>
              </w:rPr>
              <w:t xml:space="preserve">. </w:t>
            </w:r>
          </w:p>
        </w:tc>
        <w:tc>
          <w:tcPr>
            <w:tcW w:w="2126" w:type="dxa"/>
          </w:tcPr>
          <w:p w14:paraId="117BDD70" w14:textId="2646C5AD" w:rsidR="00AE2216" w:rsidRPr="00AE2216" w:rsidRDefault="009F71E5" w:rsidP="00D839EB">
            <w:pPr>
              <w:rPr>
                <w:rFonts w:ascii="Calibri" w:hAnsi="Calibri"/>
                <w:color w:val="auto"/>
                <w:sz w:val="24"/>
                <w:szCs w:val="24"/>
              </w:rPr>
            </w:pPr>
            <w:r>
              <w:rPr>
                <w:rFonts w:ascii="Calibri" w:hAnsi="Calibri"/>
                <w:color w:val="auto"/>
                <w:sz w:val="24"/>
                <w:szCs w:val="24"/>
              </w:rPr>
              <w:t>Emily Vermont, Paul Rideout</w:t>
            </w:r>
          </w:p>
        </w:tc>
        <w:tc>
          <w:tcPr>
            <w:tcW w:w="3686" w:type="dxa"/>
          </w:tcPr>
          <w:p w14:paraId="57EAD8DE" w14:textId="77777777" w:rsidR="00AE2216" w:rsidRPr="00AE2216" w:rsidRDefault="00AE2216" w:rsidP="00D839EB">
            <w:pPr>
              <w:rPr>
                <w:rFonts w:ascii="Calibri" w:hAnsi="Calibri"/>
                <w:color w:val="auto"/>
                <w:sz w:val="24"/>
                <w:szCs w:val="24"/>
              </w:rPr>
            </w:pPr>
          </w:p>
        </w:tc>
      </w:tr>
      <w:tr w:rsidR="00AE2216" w14:paraId="21CB377F" w14:textId="77777777" w:rsidTr="00A85408">
        <w:tc>
          <w:tcPr>
            <w:tcW w:w="4112" w:type="dxa"/>
          </w:tcPr>
          <w:p w14:paraId="6F24F6A0" w14:textId="26F6E4EC" w:rsidR="00AE2216" w:rsidRPr="009F71E5" w:rsidRDefault="00AE2216" w:rsidP="009F71E5">
            <w:pPr>
              <w:rPr>
                <w:rFonts w:ascii="Calibri" w:hAnsi="Calibri"/>
                <w:color w:val="auto"/>
                <w:sz w:val="24"/>
                <w:szCs w:val="24"/>
              </w:rPr>
            </w:pPr>
            <w:r w:rsidRPr="009F71E5">
              <w:rPr>
                <w:rFonts w:ascii="Calibri" w:hAnsi="Calibri"/>
                <w:color w:val="auto"/>
                <w:sz w:val="24"/>
                <w:szCs w:val="24"/>
              </w:rPr>
              <w:t>SELEP to engage with the London LEP and Growth Hub to understand best practice in terms of engaging with social enterprises/socially led businesses.</w:t>
            </w:r>
          </w:p>
        </w:tc>
        <w:tc>
          <w:tcPr>
            <w:tcW w:w="2126" w:type="dxa"/>
          </w:tcPr>
          <w:p w14:paraId="781648AA" w14:textId="58C00072" w:rsidR="00AE2216" w:rsidRPr="00AE2216" w:rsidRDefault="009F71E5" w:rsidP="00D839EB">
            <w:pPr>
              <w:rPr>
                <w:rFonts w:ascii="Calibri" w:hAnsi="Calibri"/>
                <w:color w:val="auto"/>
                <w:sz w:val="24"/>
                <w:szCs w:val="24"/>
              </w:rPr>
            </w:pPr>
            <w:r>
              <w:rPr>
                <w:rFonts w:ascii="Calibri" w:hAnsi="Calibri"/>
                <w:color w:val="auto"/>
                <w:sz w:val="24"/>
                <w:szCs w:val="24"/>
              </w:rPr>
              <w:t>Alex Riley</w:t>
            </w:r>
          </w:p>
        </w:tc>
        <w:tc>
          <w:tcPr>
            <w:tcW w:w="3686" w:type="dxa"/>
          </w:tcPr>
          <w:p w14:paraId="09EE9B5F" w14:textId="55EF0A46" w:rsidR="00AE2216" w:rsidRPr="00AE2216" w:rsidRDefault="005E7CAE" w:rsidP="00D839EB">
            <w:pPr>
              <w:rPr>
                <w:rFonts w:ascii="Calibri" w:hAnsi="Calibri"/>
                <w:color w:val="auto"/>
                <w:sz w:val="24"/>
                <w:szCs w:val="24"/>
              </w:rPr>
            </w:pPr>
            <w:r>
              <w:rPr>
                <w:rFonts w:ascii="Calibri" w:hAnsi="Calibri"/>
                <w:color w:val="auto"/>
                <w:sz w:val="24"/>
                <w:szCs w:val="24"/>
              </w:rPr>
              <w:t>Discussions ongoing and will be reflected back at the next meeting.</w:t>
            </w:r>
          </w:p>
        </w:tc>
      </w:tr>
      <w:tr w:rsidR="00AE2216" w14:paraId="281E0F14" w14:textId="77777777" w:rsidTr="00A85408">
        <w:tc>
          <w:tcPr>
            <w:tcW w:w="4112" w:type="dxa"/>
          </w:tcPr>
          <w:p w14:paraId="5D2FAFA8" w14:textId="690475BF" w:rsidR="00AE2216" w:rsidRPr="009F71E5" w:rsidRDefault="00AE2216" w:rsidP="009F71E5">
            <w:pPr>
              <w:rPr>
                <w:rFonts w:ascii="Calibri" w:hAnsi="Calibri"/>
                <w:color w:val="auto"/>
                <w:sz w:val="24"/>
                <w:szCs w:val="24"/>
              </w:rPr>
            </w:pPr>
            <w:r w:rsidRPr="009F71E5">
              <w:rPr>
                <w:rFonts w:ascii="Calibri" w:hAnsi="Calibri"/>
                <w:color w:val="auto"/>
                <w:sz w:val="24"/>
                <w:szCs w:val="24"/>
              </w:rPr>
              <w:t>For the group to signpost to any research that focuses on existing work linked to social impact measures.</w:t>
            </w:r>
          </w:p>
        </w:tc>
        <w:tc>
          <w:tcPr>
            <w:tcW w:w="2126" w:type="dxa"/>
          </w:tcPr>
          <w:p w14:paraId="09729E98" w14:textId="33A61B14" w:rsidR="00AE2216" w:rsidRPr="00AE2216" w:rsidRDefault="009F71E5" w:rsidP="00D839EB">
            <w:pPr>
              <w:rPr>
                <w:rFonts w:ascii="Calibri" w:hAnsi="Calibri"/>
                <w:color w:val="auto"/>
                <w:sz w:val="24"/>
                <w:szCs w:val="24"/>
              </w:rPr>
            </w:pPr>
            <w:r>
              <w:rPr>
                <w:rFonts w:ascii="Calibri" w:hAnsi="Calibri"/>
                <w:color w:val="auto"/>
                <w:sz w:val="24"/>
                <w:szCs w:val="24"/>
              </w:rPr>
              <w:t>ALL</w:t>
            </w:r>
          </w:p>
        </w:tc>
        <w:tc>
          <w:tcPr>
            <w:tcW w:w="3686" w:type="dxa"/>
          </w:tcPr>
          <w:p w14:paraId="0D3AE98A" w14:textId="77777777" w:rsidR="00AE2216" w:rsidRPr="00AE2216" w:rsidRDefault="00AE2216" w:rsidP="00D839EB">
            <w:pPr>
              <w:rPr>
                <w:rFonts w:ascii="Calibri" w:hAnsi="Calibri"/>
                <w:color w:val="auto"/>
                <w:sz w:val="24"/>
                <w:szCs w:val="24"/>
              </w:rPr>
            </w:pPr>
          </w:p>
        </w:tc>
      </w:tr>
      <w:tr w:rsidR="00AE2216" w14:paraId="666D7091" w14:textId="77777777" w:rsidTr="00A85408">
        <w:tc>
          <w:tcPr>
            <w:tcW w:w="4112" w:type="dxa"/>
          </w:tcPr>
          <w:p w14:paraId="0F553EF0" w14:textId="06699527" w:rsidR="00AE2216" w:rsidRPr="009F71E5" w:rsidRDefault="00AE2216" w:rsidP="009F71E5">
            <w:pPr>
              <w:rPr>
                <w:rFonts w:ascii="Calibri" w:hAnsi="Calibri"/>
                <w:color w:val="auto"/>
                <w:sz w:val="24"/>
                <w:szCs w:val="24"/>
              </w:rPr>
            </w:pPr>
            <w:r w:rsidRPr="009F71E5">
              <w:rPr>
                <w:rFonts w:ascii="Calibri" w:hAnsi="Calibri"/>
                <w:color w:val="auto"/>
                <w:sz w:val="24"/>
                <w:szCs w:val="24"/>
              </w:rPr>
              <w:t>Alex to write up Action Plan reflecting the points made above.</w:t>
            </w:r>
          </w:p>
        </w:tc>
        <w:tc>
          <w:tcPr>
            <w:tcW w:w="2126" w:type="dxa"/>
          </w:tcPr>
          <w:p w14:paraId="545C3083" w14:textId="50DC53FC" w:rsidR="00AE2216" w:rsidRPr="00AE2216" w:rsidRDefault="009F71E5" w:rsidP="00D839EB">
            <w:pPr>
              <w:rPr>
                <w:rFonts w:ascii="Calibri" w:hAnsi="Calibri"/>
                <w:color w:val="auto"/>
                <w:sz w:val="24"/>
                <w:szCs w:val="24"/>
              </w:rPr>
            </w:pPr>
            <w:r>
              <w:rPr>
                <w:rFonts w:ascii="Calibri" w:hAnsi="Calibri"/>
                <w:color w:val="auto"/>
                <w:sz w:val="24"/>
                <w:szCs w:val="24"/>
              </w:rPr>
              <w:t>Alex Riley</w:t>
            </w:r>
          </w:p>
        </w:tc>
        <w:tc>
          <w:tcPr>
            <w:tcW w:w="3686" w:type="dxa"/>
          </w:tcPr>
          <w:p w14:paraId="6FBDFBB0" w14:textId="3CED4AB0" w:rsidR="00AE2216" w:rsidRPr="00AE2216" w:rsidRDefault="005E7CAE" w:rsidP="00D839EB">
            <w:pPr>
              <w:rPr>
                <w:rFonts w:ascii="Calibri" w:hAnsi="Calibri"/>
                <w:color w:val="auto"/>
                <w:sz w:val="24"/>
                <w:szCs w:val="24"/>
              </w:rPr>
            </w:pPr>
            <w:r>
              <w:rPr>
                <w:rFonts w:ascii="Calibri" w:hAnsi="Calibri"/>
                <w:color w:val="auto"/>
                <w:sz w:val="24"/>
                <w:szCs w:val="24"/>
              </w:rPr>
              <w:t>Draft Action Plan to be amended per comments above.</w:t>
            </w:r>
          </w:p>
        </w:tc>
      </w:tr>
      <w:tr w:rsidR="00AE2216" w14:paraId="7055143C" w14:textId="77777777" w:rsidTr="00A85408">
        <w:tc>
          <w:tcPr>
            <w:tcW w:w="4112" w:type="dxa"/>
          </w:tcPr>
          <w:p w14:paraId="5E590B6F" w14:textId="41E95989" w:rsidR="00AE2216" w:rsidRPr="009F71E5" w:rsidRDefault="00AE2216" w:rsidP="009F71E5">
            <w:pPr>
              <w:rPr>
                <w:rFonts w:ascii="Calibri" w:hAnsi="Calibri"/>
                <w:color w:val="auto"/>
                <w:sz w:val="24"/>
                <w:szCs w:val="24"/>
              </w:rPr>
            </w:pPr>
            <w:r>
              <w:rPr>
                <w:rFonts w:ascii="Calibri" w:hAnsi="Calibri"/>
                <w:color w:val="auto"/>
                <w:sz w:val="24"/>
                <w:szCs w:val="24"/>
              </w:rPr>
              <w:t>For ALL to feedback any key points/information you would like to see on a Social Enterprise page which is planned for the new Growth Hub website.</w:t>
            </w:r>
          </w:p>
        </w:tc>
        <w:tc>
          <w:tcPr>
            <w:tcW w:w="2126" w:type="dxa"/>
          </w:tcPr>
          <w:p w14:paraId="19189025" w14:textId="48DD13E6" w:rsidR="00AE2216" w:rsidRPr="00AE2216" w:rsidRDefault="009F71E5" w:rsidP="00D839EB">
            <w:pPr>
              <w:rPr>
                <w:rFonts w:ascii="Calibri" w:hAnsi="Calibri"/>
                <w:color w:val="auto"/>
                <w:sz w:val="24"/>
                <w:szCs w:val="24"/>
              </w:rPr>
            </w:pPr>
            <w:r>
              <w:rPr>
                <w:rFonts w:ascii="Calibri" w:hAnsi="Calibri"/>
                <w:color w:val="auto"/>
                <w:sz w:val="24"/>
                <w:szCs w:val="24"/>
              </w:rPr>
              <w:t>ALL</w:t>
            </w:r>
          </w:p>
        </w:tc>
        <w:tc>
          <w:tcPr>
            <w:tcW w:w="3686" w:type="dxa"/>
          </w:tcPr>
          <w:p w14:paraId="5E5EA7B8" w14:textId="77777777" w:rsidR="00AE2216" w:rsidRPr="00AE2216" w:rsidRDefault="00AE2216" w:rsidP="00D839EB">
            <w:pPr>
              <w:rPr>
                <w:rFonts w:ascii="Calibri" w:hAnsi="Calibri"/>
                <w:color w:val="auto"/>
                <w:sz w:val="24"/>
                <w:szCs w:val="24"/>
              </w:rPr>
            </w:pPr>
          </w:p>
        </w:tc>
      </w:tr>
      <w:tr w:rsidR="004822C4" w14:paraId="13E68D6D" w14:textId="77777777" w:rsidTr="00A85408">
        <w:tc>
          <w:tcPr>
            <w:tcW w:w="4112" w:type="dxa"/>
          </w:tcPr>
          <w:p w14:paraId="60EDC8B9" w14:textId="4F5CEA10" w:rsidR="004822C4" w:rsidRPr="004822C4" w:rsidRDefault="004822C4" w:rsidP="009F71E5">
            <w:pPr>
              <w:rPr>
                <w:rFonts w:ascii="Calibri" w:hAnsi="Calibri"/>
                <w:color w:val="auto"/>
                <w:sz w:val="24"/>
                <w:szCs w:val="24"/>
              </w:rPr>
            </w:pPr>
            <w:r w:rsidRPr="004822C4">
              <w:rPr>
                <w:rFonts w:ascii="Calibri" w:hAnsi="Calibri"/>
                <w:color w:val="auto"/>
                <w:sz w:val="24"/>
                <w:szCs w:val="24"/>
              </w:rPr>
              <w:t>Eric and Paul to look at creating a script for how social enterprises can engage with major infrastructure projects.</w:t>
            </w:r>
          </w:p>
        </w:tc>
        <w:tc>
          <w:tcPr>
            <w:tcW w:w="2126" w:type="dxa"/>
          </w:tcPr>
          <w:p w14:paraId="1D3A4071" w14:textId="2C98DAB4" w:rsidR="004822C4" w:rsidRPr="004822C4" w:rsidRDefault="004822C4" w:rsidP="00D839EB">
            <w:pPr>
              <w:rPr>
                <w:rFonts w:ascii="Calibri" w:hAnsi="Calibri"/>
                <w:color w:val="auto"/>
                <w:sz w:val="24"/>
                <w:szCs w:val="24"/>
              </w:rPr>
            </w:pPr>
            <w:r w:rsidRPr="004822C4">
              <w:rPr>
                <w:rFonts w:ascii="Calibri" w:hAnsi="Calibri"/>
                <w:color w:val="auto"/>
                <w:sz w:val="24"/>
                <w:szCs w:val="24"/>
              </w:rPr>
              <w:t>Eric Hodges, Paul Rideout</w:t>
            </w:r>
          </w:p>
        </w:tc>
        <w:tc>
          <w:tcPr>
            <w:tcW w:w="3686" w:type="dxa"/>
          </w:tcPr>
          <w:p w14:paraId="5EC703B8" w14:textId="77777777" w:rsidR="004822C4" w:rsidRPr="004822C4" w:rsidRDefault="004822C4" w:rsidP="00D839EB">
            <w:pPr>
              <w:rPr>
                <w:rFonts w:ascii="Calibri" w:hAnsi="Calibri"/>
                <w:color w:val="auto"/>
                <w:sz w:val="24"/>
                <w:szCs w:val="24"/>
              </w:rPr>
            </w:pPr>
          </w:p>
        </w:tc>
      </w:tr>
      <w:tr w:rsidR="004822C4" w14:paraId="7421D955" w14:textId="77777777" w:rsidTr="00A85408">
        <w:tc>
          <w:tcPr>
            <w:tcW w:w="4112" w:type="dxa"/>
          </w:tcPr>
          <w:p w14:paraId="321F218D" w14:textId="1767AE5D" w:rsidR="004822C4" w:rsidRPr="004822C4" w:rsidRDefault="004822C4" w:rsidP="009F71E5">
            <w:pPr>
              <w:rPr>
                <w:rFonts w:ascii="Calibri" w:hAnsi="Calibri"/>
                <w:color w:val="auto"/>
                <w:sz w:val="24"/>
                <w:szCs w:val="24"/>
              </w:rPr>
            </w:pPr>
            <w:r w:rsidRPr="004822C4">
              <w:rPr>
                <w:rFonts w:ascii="Calibri" w:hAnsi="Calibri"/>
                <w:color w:val="auto"/>
                <w:sz w:val="24"/>
                <w:szCs w:val="24"/>
              </w:rPr>
              <w:t>Eric to create a form of words to put forward to the area recovery strategies.</w:t>
            </w:r>
          </w:p>
        </w:tc>
        <w:tc>
          <w:tcPr>
            <w:tcW w:w="2126" w:type="dxa"/>
          </w:tcPr>
          <w:p w14:paraId="6F56EA6C" w14:textId="7690CBC8" w:rsidR="004822C4" w:rsidRPr="004822C4" w:rsidRDefault="004822C4" w:rsidP="00D839EB">
            <w:pPr>
              <w:rPr>
                <w:rFonts w:ascii="Calibri" w:hAnsi="Calibri"/>
                <w:color w:val="auto"/>
                <w:sz w:val="24"/>
                <w:szCs w:val="24"/>
              </w:rPr>
            </w:pPr>
            <w:r w:rsidRPr="004822C4">
              <w:rPr>
                <w:rFonts w:ascii="Calibri" w:hAnsi="Calibri"/>
                <w:color w:val="auto"/>
                <w:sz w:val="24"/>
                <w:szCs w:val="24"/>
              </w:rPr>
              <w:t>Eric Hodges</w:t>
            </w:r>
          </w:p>
        </w:tc>
        <w:tc>
          <w:tcPr>
            <w:tcW w:w="3686" w:type="dxa"/>
          </w:tcPr>
          <w:p w14:paraId="746C2705" w14:textId="77777777" w:rsidR="004822C4" w:rsidRPr="004822C4" w:rsidRDefault="004822C4" w:rsidP="00D839EB">
            <w:pPr>
              <w:rPr>
                <w:rFonts w:ascii="Calibri" w:hAnsi="Calibri"/>
                <w:color w:val="auto"/>
                <w:sz w:val="24"/>
                <w:szCs w:val="24"/>
              </w:rPr>
            </w:pPr>
          </w:p>
        </w:tc>
      </w:tr>
      <w:tr w:rsidR="004822C4" w14:paraId="4308EDB8" w14:textId="77777777" w:rsidTr="00A85408">
        <w:tc>
          <w:tcPr>
            <w:tcW w:w="4112" w:type="dxa"/>
          </w:tcPr>
          <w:p w14:paraId="3B58C544" w14:textId="22DF7AAD" w:rsidR="004822C4" w:rsidRPr="004822C4" w:rsidRDefault="004822C4" w:rsidP="009F71E5">
            <w:pPr>
              <w:rPr>
                <w:rFonts w:ascii="Calibri" w:hAnsi="Calibri"/>
                <w:color w:val="auto"/>
                <w:sz w:val="24"/>
                <w:szCs w:val="24"/>
              </w:rPr>
            </w:pPr>
            <w:r w:rsidRPr="004822C4">
              <w:rPr>
                <w:rFonts w:ascii="Calibri" w:hAnsi="Calibri"/>
                <w:color w:val="auto"/>
                <w:sz w:val="24"/>
                <w:szCs w:val="24"/>
              </w:rPr>
              <w:t xml:space="preserve">Alex will draw together key trends and messages from </w:t>
            </w:r>
            <w:r w:rsidRPr="004822C4">
              <w:rPr>
                <w:rFonts w:ascii="Calibri" w:hAnsi="Calibri"/>
                <w:color w:val="auto"/>
                <w:sz w:val="24"/>
                <w:szCs w:val="24"/>
              </w:rPr>
              <w:t>Covid-19 Recovery Phase</w:t>
            </w:r>
            <w:r w:rsidRPr="004822C4">
              <w:rPr>
                <w:rFonts w:ascii="Calibri" w:hAnsi="Calibri"/>
                <w:color w:val="auto"/>
                <w:sz w:val="24"/>
                <w:szCs w:val="24"/>
              </w:rPr>
              <w:t xml:space="preserve"> conversation and surveys.</w:t>
            </w:r>
          </w:p>
        </w:tc>
        <w:tc>
          <w:tcPr>
            <w:tcW w:w="2126" w:type="dxa"/>
          </w:tcPr>
          <w:p w14:paraId="5794A6B5" w14:textId="6452B137" w:rsidR="004822C4" w:rsidRPr="004822C4" w:rsidRDefault="004822C4" w:rsidP="00D839EB">
            <w:pPr>
              <w:rPr>
                <w:rFonts w:ascii="Calibri" w:hAnsi="Calibri"/>
                <w:color w:val="auto"/>
                <w:sz w:val="24"/>
                <w:szCs w:val="24"/>
              </w:rPr>
            </w:pPr>
            <w:r w:rsidRPr="004822C4">
              <w:rPr>
                <w:rFonts w:ascii="Calibri" w:hAnsi="Calibri"/>
                <w:color w:val="auto"/>
                <w:sz w:val="24"/>
                <w:szCs w:val="24"/>
              </w:rPr>
              <w:t>Alex Riley</w:t>
            </w:r>
          </w:p>
        </w:tc>
        <w:tc>
          <w:tcPr>
            <w:tcW w:w="3686" w:type="dxa"/>
          </w:tcPr>
          <w:p w14:paraId="7CCC41E5" w14:textId="77777777" w:rsidR="004822C4" w:rsidRPr="004822C4" w:rsidRDefault="004822C4" w:rsidP="00D839EB">
            <w:pPr>
              <w:rPr>
                <w:rFonts w:ascii="Calibri" w:hAnsi="Calibri"/>
                <w:color w:val="auto"/>
                <w:sz w:val="24"/>
                <w:szCs w:val="24"/>
              </w:rPr>
            </w:pPr>
          </w:p>
        </w:tc>
      </w:tr>
      <w:tr w:rsidR="004822C4" w14:paraId="4AD0FA0E" w14:textId="77777777" w:rsidTr="00A85408">
        <w:tc>
          <w:tcPr>
            <w:tcW w:w="4112" w:type="dxa"/>
          </w:tcPr>
          <w:p w14:paraId="669A7EED" w14:textId="468C9398" w:rsidR="004822C4" w:rsidRPr="004822C4" w:rsidRDefault="004822C4" w:rsidP="009F71E5">
            <w:pPr>
              <w:rPr>
                <w:rFonts w:ascii="Calibri" w:hAnsi="Calibri"/>
                <w:color w:val="auto"/>
                <w:sz w:val="24"/>
                <w:szCs w:val="24"/>
              </w:rPr>
            </w:pPr>
            <w:r w:rsidRPr="004822C4">
              <w:rPr>
                <w:rFonts w:ascii="Calibri" w:hAnsi="Calibri"/>
                <w:color w:val="auto"/>
                <w:sz w:val="24"/>
                <w:szCs w:val="24"/>
              </w:rPr>
              <w:t>Alex Riley to send an invite out to the group to meet following the Accountability Board for a sub-group of this working group to start work on an SSF bid.</w:t>
            </w:r>
          </w:p>
        </w:tc>
        <w:tc>
          <w:tcPr>
            <w:tcW w:w="2126" w:type="dxa"/>
          </w:tcPr>
          <w:p w14:paraId="50043A0A" w14:textId="3D11A3B0" w:rsidR="004822C4" w:rsidRPr="004822C4" w:rsidRDefault="004822C4" w:rsidP="00D839EB">
            <w:pPr>
              <w:rPr>
                <w:rFonts w:ascii="Calibri" w:hAnsi="Calibri"/>
                <w:color w:val="auto"/>
                <w:sz w:val="24"/>
                <w:szCs w:val="24"/>
              </w:rPr>
            </w:pPr>
            <w:r w:rsidRPr="004822C4">
              <w:rPr>
                <w:rFonts w:ascii="Calibri" w:hAnsi="Calibri"/>
                <w:color w:val="auto"/>
                <w:sz w:val="24"/>
                <w:szCs w:val="24"/>
              </w:rPr>
              <w:t>Alex Riley</w:t>
            </w:r>
          </w:p>
        </w:tc>
        <w:tc>
          <w:tcPr>
            <w:tcW w:w="3686" w:type="dxa"/>
          </w:tcPr>
          <w:p w14:paraId="4D3379B5" w14:textId="77777777" w:rsidR="004822C4" w:rsidRPr="004822C4" w:rsidRDefault="004822C4" w:rsidP="00D839EB">
            <w:pPr>
              <w:rPr>
                <w:rFonts w:ascii="Calibri" w:hAnsi="Calibri"/>
                <w:color w:val="auto"/>
                <w:sz w:val="24"/>
                <w:szCs w:val="24"/>
              </w:rPr>
            </w:pPr>
          </w:p>
        </w:tc>
      </w:tr>
      <w:tr w:rsidR="004822C4" w14:paraId="74610E0F" w14:textId="77777777" w:rsidTr="00A85408">
        <w:tc>
          <w:tcPr>
            <w:tcW w:w="4112" w:type="dxa"/>
          </w:tcPr>
          <w:p w14:paraId="528E2F9E" w14:textId="17847A4B" w:rsidR="004822C4" w:rsidRPr="004822C4" w:rsidRDefault="004822C4" w:rsidP="009F71E5">
            <w:pPr>
              <w:rPr>
                <w:rFonts w:ascii="Calibri" w:hAnsi="Calibri"/>
                <w:color w:val="auto"/>
                <w:sz w:val="24"/>
                <w:szCs w:val="24"/>
              </w:rPr>
            </w:pPr>
            <w:r w:rsidRPr="004822C4">
              <w:rPr>
                <w:rFonts w:ascii="Calibri" w:hAnsi="Calibri"/>
                <w:color w:val="auto"/>
                <w:sz w:val="24"/>
                <w:szCs w:val="24"/>
              </w:rPr>
              <w:lastRenderedPageBreak/>
              <w:t>Alex Riley to schedule monthly meetings.</w:t>
            </w:r>
          </w:p>
        </w:tc>
        <w:tc>
          <w:tcPr>
            <w:tcW w:w="2126" w:type="dxa"/>
          </w:tcPr>
          <w:p w14:paraId="33C58F13" w14:textId="58AA18AC" w:rsidR="004822C4" w:rsidRPr="004822C4" w:rsidRDefault="004822C4" w:rsidP="00D839EB">
            <w:pPr>
              <w:rPr>
                <w:rFonts w:ascii="Calibri" w:hAnsi="Calibri"/>
                <w:color w:val="auto"/>
                <w:sz w:val="24"/>
                <w:szCs w:val="24"/>
              </w:rPr>
            </w:pPr>
            <w:r w:rsidRPr="004822C4">
              <w:rPr>
                <w:rFonts w:ascii="Calibri" w:hAnsi="Calibri"/>
                <w:color w:val="auto"/>
                <w:sz w:val="24"/>
                <w:szCs w:val="24"/>
              </w:rPr>
              <w:t>Alex Riley</w:t>
            </w:r>
          </w:p>
        </w:tc>
        <w:tc>
          <w:tcPr>
            <w:tcW w:w="3686" w:type="dxa"/>
          </w:tcPr>
          <w:p w14:paraId="3D0E9B1A" w14:textId="77777777" w:rsidR="004822C4" w:rsidRPr="004822C4" w:rsidRDefault="004822C4" w:rsidP="00D839EB">
            <w:pPr>
              <w:rPr>
                <w:rFonts w:ascii="Calibri" w:hAnsi="Calibri"/>
                <w:color w:val="auto"/>
                <w:sz w:val="24"/>
                <w:szCs w:val="24"/>
              </w:rPr>
            </w:pPr>
          </w:p>
        </w:tc>
      </w:tr>
    </w:tbl>
    <w:p w14:paraId="75C92D37" w14:textId="75E3D853" w:rsidR="00D839EB" w:rsidRPr="00D839EB" w:rsidRDefault="00D839EB" w:rsidP="00D839EB">
      <w:pPr>
        <w:rPr>
          <w:rFonts w:ascii="Calibri" w:hAnsi="Calibri"/>
          <w:b/>
          <w:bCs/>
          <w:color w:val="auto"/>
          <w:sz w:val="24"/>
          <w:szCs w:val="24"/>
          <w:u w:val="single"/>
        </w:rPr>
      </w:pPr>
    </w:p>
    <w:sectPr w:rsidR="00D839EB" w:rsidRPr="00D839EB" w:rsidSect="0092755C">
      <w:headerReference w:type="default" r:id="rId13"/>
      <w:footerReference w:type="default" r:id="rId14"/>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5802" w14:textId="77777777" w:rsidR="00C61BFB" w:rsidRDefault="00C61BFB" w:rsidP="004B2E64">
      <w:pPr>
        <w:spacing w:after="0" w:line="240" w:lineRule="auto"/>
      </w:pPr>
      <w:r>
        <w:separator/>
      </w:r>
    </w:p>
  </w:endnote>
  <w:endnote w:type="continuationSeparator" w:id="0">
    <w:p w14:paraId="36DA3209" w14:textId="77777777" w:rsidR="00C61BFB" w:rsidRDefault="00C61BFB" w:rsidP="004B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690102"/>
      <w:docPartObj>
        <w:docPartGallery w:val="Page Numbers (Bottom of Page)"/>
        <w:docPartUnique/>
      </w:docPartObj>
    </w:sdtPr>
    <w:sdtEndPr>
      <w:rPr>
        <w:noProof/>
        <w:color w:val="auto"/>
      </w:rPr>
    </w:sdtEndPr>
    <w:sdtContent>
      <w:p w14:paraId="5C83DA7C" w14:textId="77777777" w:rsidR="00D43D14" w:rsidRPr="00D43D14" w:rsidRDefault="00D43D14">
        <w:pPr>
          <w:pStyle w:val="Footer"/>
          <w:rPr>
            <w:color w:val="auto"/>
          </w:rPr>
        </w:pPr>
        <w:r w:rsidRPr="00D43D14">
          <w:rPr>
            <w:color w:val="auto"/>
          </w:rPr>
          <w:fldChar w:fldCharType="begin"/>
        </w:r>
        <w:r w:rsidRPr="00D43D14">
          <w:rPr>
            <w:color w:val="auto"/>
          </w:rPr>
          <w:instrText xml:space="preserve"> PAGE   \* MERGEFORMAT </w:instrText>
        </w:r>
        <w:r w:rsidRPr="00D43D14">
          <w:rPr>
            <w:color w:val="auto"/>
          </w:rPr>
          <w:fldChar w:fldCharType="separate"/>
        </w:r>
        <w:r w:rsidRPr="00D43D14">
          <w:rPr>
            <w:noProof/>
            <w:color w:val="auto"/>
          </w:rPr>
          <w:t>2</w:t>
        </w:r>
        <w:r w:rsidRPr="00D43D14">
          <w:rPr>
            <w:noProof/>
            <w:color w:val="auto"/>
          </w:rPr>
          <w:fldChar w:fldCharType="end"/>
        </w:r>
      </w:p>
    </w:sdtContent>
  </w:sdt>
  <w:p w14:paraId="4961AC46" w14:textId="77777777" w:rsidR="00D43D14" w:rsidRDefault="00D4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639C" w14:textId="77777777" w:rsidR="00C61BFB" w:rsidRDefault="00C61BFB" w:rsidP="004B2E64">
      <w:pPr>
        <w:spacing w:after="0" w:line="240" w:lineRule="auto"/>
      </w:pPr>
      <w:r>
        <w:separator/>
      </w:r>
    </w:p>
  </w:footnote>
  <w:footnote w:type="continuationSeparator" w:id="0">
    <w:p w14:paraId="1F3A9F81" w14:textId="77777777" w:rsidR="00C61BFB" w:rsidRDefault="00C61BFB" w:rsidP="004B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0969" w14:textId="70C1E456" w:rsidR="001B1AD0" w:rsidRDefault="008B1489" w:rsidP="003C59BF">
    <w:pPr>
      <w:pStyle w:val="Header"/>
      <w:jc w:val="right"/>
    </w:pPr>
    <w:r>
      <w:rPr>
        <w:noProof/>
        <w:lang w:eastAsia="en-GB"/>
      </w:rPr>
      <w:drawing>
        <wp:anchor distT="0" distB="0" distL="114300" distR="114300" simplePos="0" relativeHeight="251658240" behindDoc="0" locked="0" layoutInCell="1" allowOverlap="1" wp14:anchorId="3F2F56DB" wp14:editId="1623DD1D">
          <wp:simplePos x="0" y="0"/>
          <wp:positionH relativeFrom="margin">
            <wp:posOffset>-590550</wp:posOffset>
          </wp:positionH>
          <wp:positionV relativeFrom="paragraph">
            <wp:posOffset>-127000</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p w14:paraId="29A22387" w14:textId="77777777" w:rsidR="001B1AD0" w:rsidRDefault="001B1AD0" w:rsidP="003C59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C5"/>
    <w:multiLevelType w:val="hybridMultilevel"/>
    <w:tmpl w:val="F2CAEA0E"/>
    <w:lvl w:ilvl="0" w:tplc="B0AC59EE">
      <w:start w:val="1"/>
      <w:numFmt w:val="bullet"/>
      <w:lvlText w:val="•"/>
      <w:lvlJc w:val="left"/>
      <w:pPr>
        <w:tabs>
          <w:tab w:val="num" w:pos="720"/>
        </w:tabs>
        <w:ind w:left="720" w:hanging="360"/>
      </w:pPr>
      <w:rPr>
        <w:rFonts w:ascii="Arial" w:hAnsi="Arial" w:hint="default"/>
      </w:rPr>
    </w:lvl>
    <w:lvl w:ilvl="1" w:tplc="5EE26C48" w:tentative="1">
      <w:start w:val="1"/>
      <w:numFmt w:val="bullet"/>
      <w:lvlText w:val="•"/>
      <w:lvlJc w:val="left"/>
      <w:pPr>
        <w:tabs>
          <w:tab w:val="num" w:pos="1440"/>
        </w:tabs>
        <w:ind w:left="1440" w:hanging="360"/>
      </w:pPr>
      <w:rPr>
        <w:rFonts w:ascii="Arial" w:hAnsi="Arial" w:hint="default"/>
      </w:rPr>
    </w:lvl>
    <w:lvl w:ilvl="2" w:tplc="A1ACE8EE" w:tentative="1">
      <w:start w:val="1"/>
      <w:numFmt w:val="bullet"/>
      <w:lvlText w:val="•"/>
      <w:lvlJc w:val="left"/>
      <w:pPr>
        <w:tabs>
          <w:tab w:val="num" w:pos="2160"/>
        </w:tabs>
        <w:ind w:left="2160" w:hanging="360"/>
      </w:pPr>
      <w:rPr>
        <w:rFonts w:ascii="Arial" w:hAnsi="Arial" w:hint="default"/>
      </w:rPr>
    </w:lvl>
    <w:lvl w:ilvl="3" w:tplc="8F32EDBE" w:tentative="1">
      <w:start w:val="1"/>
      <w:numFmt w:val="bullet"/>
      <w:lvlText w:val="•"/>
      <w:lvlJc w:val="left"/>
      <w:pPr>
        <w:tabs>
          <w:tab w:val="num" w:pos="2880"/>
        </w:tabs>
        <w:ind w:left="2880" w:hanging="360"/>
      </w:pPr>
      <w:rPr>
        <w:rFonts w:ascii="Arial" w:hAnsi="Arial" w:hint="default"/>
      </w:rPr>
    </w:lvl>
    <w:lvl w:ilvl="4" w:tplc="4E928AA6" w:tentative="1">
      <w:start w:val="1"/>
      <w:numFmt w:val="bullet"/>
      <w:lvlText w:val="•"/>
      <w:lvlJc w:val="left"/>
      <w:pPr>
        <w:tabs>
          <w:tab w:val="num" w:pos="3600"/>
        </w:tabs>
        <w:ind w:left="3600" w:hanging="360"/>
      </w:pPr>
      <w:rPr>
        <w:rFonts w:ascii="Arial" w:hAnsi="Arial" w:hint="default"/>
      </w:rPr>
    </w:lvl>
    <w:lvl w:ilvl="5" w:tplc="7F127A06" w:tentative="1">
      <w:start w:val="1"/>
      <w:numFmt w:val="bullet"/>
      <w:lvlText w:val="•"/>
      <w:lvlJc w:val="left"/>
      <w:pPr>
        <w:tabs>
          <w:tab w:val="num" w:pos="4320"/>
        </w:tabs>
        <w:ind w:left="4320" w:hanging="360"/>
      </w:pPr>
      <w:rPr>
        <w:rFonts w:ascii="Arial" w:hAnsi="Arial" w:hint="default"/>
      </w:rPr>
    </w:lvl>
    <w:lvl w:ilvl="6" w:tplc="9E62A736" w:tentative="1">
      <w:start w:val="1"/>
      <w:numFmt w:val="bullet"/>
      <w:lvlText w:val="•"/>
      <w:lvlJc w:val="left"/>
      <w:pPr>
        <w:tabs>
          <w:tab w:val="num" w:pos="5040"/>
        </w:tabs>
        <w:ind w:left="5040" w:hanging="360"/>
      </w:pPr>
      <w:rPr>
        <w:rFonts w:ascii="Arial" w:hAnsi="Arial" w:hint="default"/>
      </w:rPr>
    </w:lvl>
    <w:lvl w:ilvl="7" w:tplc="69F65D76" w:tentative="1">
      <w:start w:val="1"/>
      <w:numFmt w:val="bullet"/>
      <w:lvlText w:val="•"/>
      <w:lvlJc w:val="left"/>
      <w:pPr>
        <w:tabs>
          <w:tab w:val="num" w:pos="5760"/>
        </w:tabs>
        <w:ind w:left="5760" w:hanging="360"/>
      </w:pPr>
      <w:rPr>
        <w:rFonts w:ascii="Arial" w:hAnsi="Arial" w:hint="default"/>
      </w:rPr>
    </w:lvl>
    <w:lvl w:ilvl="8" w:tplc="02A02D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6C59E2"/>
    <w:multiLevelType w:val="hybridMultilevel"/>
    <w:tmpl w:val="FD7A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A7C7B"/>
    <w:multiLevelType w:val="hybridMultilevel"/>
    <w:tmpl w:val="96BE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73C79"/>
    <w:multiLevelType w:val="hybridMultilevel"/>
    <w:tmpl w:val="6D7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64E4B"/>
    <w:multiLevelType w:val="hybridMultilevel"/>
    <w:tmpl w:val="767C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64BCA"/>
    <w:multiLevelType w:val="hybridMultilevel"/>
    <w:tmpl w:val="7C30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C5A1D"/>
    <w:multiLevelType w:val="hybridMultilevel"/>
    <w:tmpl w:val="A9B4D3BE"/>
    <w:lvl w:ilvl="0" w:tplc="2AEE52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621EE"/>
    <w:multiLevelType w:val="hybridMultilevel"/>
    <w:tmpl w:val="AA1A140E"/>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6A276E0"/>
    <w:multiLevelType w:val="hybridMultilevel"/>
    <w:tmpl w:val="285E2798"/>
    <w:lvl w:ilvl="0" w:tplc="E6529DB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F13CE1"/>
    <w:multiLevelType w:val="hybridMultilevel"/>
    <w:tmpl w:val="37041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B2A8A"/>
    <w:multiLevelType w:val="hybridMultilevel"/>
    <w:tmpl w:val="15F8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B640D"/>
    <w:multiLevelType w:val="hybridMultilevel"/>
    <w:tmpl w:val="184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330BD"/>
    <w:multiLevelType w:val="hybridMultilevel"/>
    <w:tmpl w:val="1F46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40A08"/>
    <w:multiLevelType w:val="hybridMultilevel"/>
    <w:tmpl w:val="9EE2E2BA"/>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8D3600"/>
    <w:multiLevelType w:val="hybridMultilevel"/>
    <w:tmpl w:val="E7820B8E"/>
    <w:lvl w:ilvl="0" w:tplc="934A1B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05250E"/>
    <w:multiLevelType w:val="hybridMultilevel"/>
    <w:tmpl w:val="9ED26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1199A"/>
    <w:multiLevelType w:val="hybridMultilevel"/>
    <w:tmpl w:val="DDA8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A31ED"/>
    <w:multiLevelType w:val="hybridMultilevel"/>
    <w:tmpl w:val="0C6CC726"/>
    <w:lvl w:ilvl="0" w:tplc="067E4C4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C2B7A"/>
    <w:multiLevelType w:val="hybridMultilevel"/>
    <w:tmpl w:val="5DF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C64DD"/>
    <w:multiLevelType w:val="hybridMultilevel"/>
    <w:tmpl w:val="68866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72C8F"/>
    <w:multiLevelType w:val="hybridMultilevel"/>
    <w:tmpl w:val="4FC4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D27C2"/>
    <w:multiLevelType w:val="hybridMultilevel"/>
    <w:tmpl w:val="9B521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967D2"/>
    <w:multiLevelType w:val="hybridMultilevel"/>
    <w:tmpl w:val="5234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8715E04"/>
    <w:multiLevelType w:val="hybridMultilevel"/>
    <w:tmpl w:val="F98C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6"/>
  </w:num>
  <w:num w:numId="4">
    <w:abstractNumId w:val="4"/>
  </w:num>
  <w:num w:numId="5">
    <w:abstractNumId w:val="28"/>
  </w:num>
  <w:num w:numId="6">
    <w:abstractNumId w:val="25"/>
  </w:num>
  <w:num w:numId="7">
    <w:abstractNumId w:val="24"/>
  </w:num>
  <w:num w:numId="8">
    <w:abstractNumId w:val="22"/>
  </w:num>
  <w:num w:numId="9">
    <w:abstractNumId w:val="6"/>
  </w:num>
  <w:num w:numId="10">
    <w:abstractNumId w:val="17"/>
  </w:num>
  <w:num w:numId="11">
    <w:abstractNumId w:val="0"/>
  </w:num>
  <w:num w:numId="12">
    <w:abstractNumId w:val="21"/>
  </w:num>
  <w:num w:numId="13">
    <w:abstractNumId w:val="2"/>
  </w:num>
  <w:num w:numId="14">
    <w:abstractNumId w:val="18"/>
  </w:num>
  <w:num w:numId="15">
    <w:abstractNumId w:val="15"/>
  </w:num>
  <w:num w:numId="16">
    <w:abstractNumId w:val="8"/>
  </w:num>
  <w:num w:numId="17">
    <w:abstractNumId w:val="14"/>
  </w:num>
  <w:num w:numId="18">
    <w:abstractNumId w:val="27"/>
  </w:num>
  <w:num w:numId="19">
    <w:abstractNumId w:val="19"/>
  </w:num>
  <w:num w:numId="20">
    <w:abstractNumId w:val="7"/>
  </w:num>
  <w:num w:numId="21">
    <w:abstractNumId w:val="16"/>
  </w:num>
  <w:num w:numId="22">
    <w:abstractNumId w:val="9"/>
  </w:num>
  <w:num w:numId="23">
    <w:abstractNumId w:val="20"/>
  </w:num>
  <w:num w:numId="24">
    <w:abstractNumId w:val="5"/>
  </w:num>
  <w:num w:numId="25">
    <w:abstractNumId w:val="11"/>
  </w:num>
  <w:num w:numId="26">
    <w:abstractNumId w:val="12"/>
  </w:num>
  <w:num w:numId="27">
    <w:abstractNumId w:val="1"/>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49"/>
    <w:rsid w:val="00001C99"/>
    <w:rsid w:val="00022E6E"/>
    <w:rsid w:val="000337B0"/>
    <w:rsid w:val="00047341"/>
    <w:rsid w:val="00060FC5"/>
    <w:rsid w:val="00061B3E"/>
    <w:rsid w:val="00084251"/>
    <w:rsid w:val="00093C62"/>
    <w:rsid w:val="00096AA0"/>
    <w:rsid w:val="00097C3E"/>
    <w:rsid w:val="000A3AFE"/>
    <w:rsid w:val="000A72E9"/>
    <w:rsid w:val="000B403D"/>
    <w:rsid w:val="000C0A18"/>
    <w:rsid w:val="000C0E52"/>
    <w:rsid w:val="000C1A39"/>
    <w:rsid w:val="000D18FB"/>
    <w:rsid w:val="000D377D"/>
    <w:rsid w:val="000D6D67"/>
    <w:rsid w:val="000D6EBB"/>
    <w:rsid w:val="000E2475"/>
    <w:rsid w:val="000E388A"/>
    <w:rsid w:val="001064E6"/>
    <w:rsid w:val="00110225"/>
    <w:rsid w:val="00127BEF"/>
    <w:rsid w:val="0013430F"/>
    <w:rsid w:val="00137EF3"/>
    <w:rsid w:val="001463C8"/>
    <w:rsid w:val="00150E3E"/>
    <w:rsid w:val="00151A06"/>
    <w:rsid w:val="001535DD"/>
    <w:rsid w:val="00174EFF"/>
    <w:rsid w:val="0019083A"/>
    <w:rsid w:val="001918FE"/>
    <w:rsid w:val="00194592"/>
    <w:rsid w:val="001B1AD0"/>
    <w:rsid w:val="001B6580"/>
    <w:rsid w:val="001B6BEE"/>
    <w:rsid w:val="001C5D0C"/>
    <w:rsid w:val="001D6597"/>
    <w:rsid w:val="001F30B5"/>
    <w:rsid w:val="001F413A"/>
    <w:rsid w:val="00204A8F"/>
    <w:rsid w:val="002219C8"/>
    <w:rsid w:val="0022443D"/>
    <w:rsid w:val="0023688E"/>
    <w:rsid w:val="002427A8"/>
    <w:rsid w:val="00244EB2"/>
    <w:rsid w:val="00263F1E"/>
    <w:rsid w:val="002649D1"/>
    <w:rsid w:val="00274901"/>
    <w:rsid w:val="002A227E"/>
    <w:rsid w:val="002B1F88"/>
    <w:rsid w:val="002C2F94"/>
    <w:rsid w:val="002E46EC"/>
    <w:rsid w:val="002E65A3"/>
    <w:rsid w:val="002F4537"/>
    <w:rsid w:val="003002DB"/>
    <w:rsid w:val="00303657"/>
    <w:rsid w:val="00311764"/>
    <w:rsid w:val="00317C41"/>
    <w:rsid w:val="0032311C"/>
    <w:rsid w:val="003244AB"/>
    <w:rsid w:val="003451A5"/>
    <w:rsid w:val="00350525"/>
    <w:rsid w:val="00362F55"/>
    <w:rsid w:val="00364349"/>
    <w:rsid w:val="003775E2"/>
    <w:rsid w:val="003801DD"/>
    <w:rsid w:val="003927ED"/>
    <w:rsid w:val="003942EA"/>
    <w:rsid w:val="003B2212"/>
    <w:rsid w:val="003B61E7"/>
    <w:rsid w:val="003C59BF"/>
    <w:rsid w:val="003E4F96"/>
    <w:rsid w:val="003E52BC"/>
    <w:rsid w:val="003F1DD6"/>
    <w:rsid w:val="003F2D62"/>
    <w:rsid w:val="003F38D9"/>
    <w:rsid w:val="003F3F46"/>
    <w:rsid w:val="00404383"/>
    <w:rsid w:val="004402DA"/>
    <w:rsid w:val="004404A1"/>
    <w:rsid w:val="004506BE"/>
    <w:rsid w:val="00457598"/>
    <w:rsid w:val="0046618E"/>
    <w:rsid w:val="00481A09"/>
    <w:rsid w:val="004822C4"/>
    <w:rsid w:val="00495CBB"/>
    <w:rsid w:val="004A328F"/>
    <w:rsid w:val="004B2E64"/>
    <w:rsid w:val="004B3D84"/>
    <w:rsid w:val="004D2EA7"/>
    <w:rsid w:val="004D3527"/>
    <w:rsid w:val="004D3985"/>
    <w:rsid w:val="004E3449"/>
    <w:rsid w:val="004E7DD0"/>
    <w:rsid w:val="004F4B4E"/>
    <w:rsid w:val="004F656B"/>
    <w:rsid w:val="00511099"/>
    <w:rsid w:val="005154EB"/>
    <w:rsid w:val="005211EE"/>
    <w:rsid w:val="005563FB"/>
    <w:rsid w:val="00572BAF"/>
    <w:rsid w:val="005733F6"/>
    <w:rsid w:val="00575B0B"/>
    <w:rsid w:val="005866A2"/>
    <w:rsid w:val="005B01BB"/>
    <w:rsid w:val="005B2DDF"/>
    <w:rsid w:val="005B50E0"/>
    <w:rsid w:val="005E7CAE"/>
    <w:rsid w:val="005F29FF"/>
    <w:rsid w:val="005F6EE1"/>
    <w:rsid w:val="00602796"/>
    <w:rsid w:val="00606337"/>
    <w:rsid w:val="00607544"/>
    <w:rsid w:val="006128DC"/>
    <w:rsid w:val="00630495"/>
    <w:rsid w:val="00631202"/>
    <w:rsid w:val="00633C49"/>
    <w:rsid w:val="006404FF"/>
    <w:rsid w:val="00653A78"/>
    <w:rsid w:val="0065521E"/>
    <w:rsid w:val="00656C4A"/>
    <w:rsid w:val="006701C8"/>
    <w:rsid w:val="00676967"/>
    <w:rsid w:val="00676D0E"/>
    <w:rsid w:val="006C5BB2"/>
    <w:rsid w:val="006D137B"/>
    <w:rsid w:val="006E7547"/>
    <w:rsid w:val="006F3B63"/>
    <w:rsid w:val="007054E8"/>
    <w:rsid w:val="00711E4B"/>
    <w:rsid w:val="00712922"/>
    <w:rsid w:val="0072444D"/>
    <w:rsid w:val="0072646D"/>
    <w:rsid w:val="007402C8"/>
    <w:rsid w:val="007411AF"/>
    <w:rsid w:val="00752BBC"/>
    <w:rsid w:val="00753376"/>
    <w:rsid w:val="0075504F"/>
    <w:rsid w:val="00760109"/>
    <w:rsid w:val="00790EB8"/>
    <w:rsid w:val="007975F5"/>
    <w:rsid w:val="007B361F"/>
    <w:rsid w:val="007B6252"/>
    <w:rsid w:val="007B67CB"/>
    <w:rsid w:val="007F1A3C"/>
    <w:rsid w:val="007F6A0D"/>
    <w:rsid w:val="008020B8"/>
    <w:rsid w:val="008268C0"/>
    <w:rsid w:val="00831234"/>
    <w:rsid w:val="00833612"/>
    <w:rsid w:val="0084740F"/>
    <w:rsid w:val="00863369"/>
    <w:rsid w:val="0087246D"/>
    <w:rsid w:val="00873139"/>
    <w:rsid w:val="00876C1C"/>
    <w:rsid w:val="008876ED"/>
    <w:rsid w:val="008970E8"/>
    <w:rsid w:val="008A10E4"/>
    <w:rsid w:val="008A26FF"/>
    <w:rsid w:val="008A3C85"/>
    <w:rsid w:val="008B1489"/>
    <w:rsid w:val="008B3609"/>
    <w:rsid w:val="008E0152"/>
    <w:rsid w:val="008E07CD"/>
    <w:rsid w:val="008E52C8"/>
    <w:rsid w:val="0090060B"/>
    <w:rsid w:val="009043C6"/>
    <w:rsid w:val="009138D8"/>
    <w:rsid w:val="0092682E"/>
    <w:rsid w:val="0092755C"/>
    <w:rsid w:val="00940D92"/>
    <w:rsid w:val="0094227B"/>
    <w:rsid w:val="00950E28"/>
    <w:rsid w:val="00952613"/>
    <w:rsid w:val="00965E01"/>
    <w:rsid w:val="009912D3"/>
    <w:rsid w:val="00991E3B"/>
    <w:rsid w:val="009950C8"/>
    <w:rsid w:val="009B164A"/>
    <w:rsid w:val="009C0CDC"/>
    <w:rsid w:val="009C4EB2"/>
    <w:rsid w:val="009D39C3"/>
    <w:rsid w:val="009D4A76"/>
    <w:rsid w:val="009E2A48"/>
    <w:rsid w:val="009E75EC"/>
    <w:rsid w:val="009F2EE2"/>
    <w:rsid w:val="009F71E5"/>
    <w:rsid w:val="009F7E49"/>
    <w:rsid w:val="00A0210C"/>
    <w:rsid w:val="00A167BF"/>
    <w:rsid w:val="00A5244F"/>
    <w:rsid w:val="00A57EBE"/>
    <w:rsid w:val="00A65C39"/>
    <w:rsid w:val="00A85408"/>
    <w:rsid w:val="00A87999"/>
    <w:rsid w:val="00A95EF6"/>
    <w:rsid w:val="00AB4616"/>
    <w:rsid w:val="00AB571D"/>
    <w:rsid w:val="00AB6A4F"/>
    <w:rsid w:val="00AB6CC2"/>
    <w:rsid w:val="00AC449C"/>
    <w:rsid w:val="00AD3318"/>
    <w:rsid w:val="00AD7FF5"/>
    <w:rsid w:val="00AE15A3"/>
    <w:rsid w:val="00AE2216"/>
    <w:rsid w:val="00AE6725"/>
    <w:rsid w:val="00B10F1C"/>
    <w:rsid w:val="00B11A97"/>
    <w:rsid w:val="00B20D09"/>
    <w:rsid w:val="00B269C2"/>
    <w:rsid w:val="00B32FDF"/>
    <w:rsid w:val="00B34EED"/>
    <w:rsid w:val="00B4233D"/>
    <w:rsid w:val="00B45B8C"/>
    <w:rsid w:val="00B57037"/>
    <w:rsid w:val="00B847F8"/>
    <w:rsid w:val="00B874DA"/>
    <w:rsid w:val="00B9255A"/>
    <w:rsid w:val="00B953B4"/>
    <w:rsid w:val="00B97F4E"/>
    <w:rsid w:val="00BC38C2"/>
    <w:rsid w:val="00BC5BD0"/>
    <w:rsid w:val="00BC6AD2"/>
    <w:rsid w:val="00BD34AF"/>
    <w:rsid w:val="00BE3B23"/>
    <w:rsid w:val="00BE726E"/>
    <w:rsid w:val="00BF0115"/>
    <w:rsid w:val="00BF5718"/>
    <w:rsid w:val="00C0180C"/>
    <w:rsid w:val="00C0670D"/>
    <w:rsid w:val="00C159BB"/>
    <w:rsid w:val="00C23E0D"/>
    <w:rsid w:val="00C2479C"/>
    <w:rsid w:val="00C2783F"/>
    <w:rsid w:val="00C3577C"/>
    <w:rsid w:val="00C42782"/>
    <w:rsid w:val="00C45CCF"/>
    <w:rsid w:val="00C61BFB"/>
    <w:rsid w:val="00C71D19"/>
    <w:rsid w:val="00C85AB2"/>
    <w:rsid w:val="00C865C0"/>
    <w:rsid w:val="00CC1697"/>
    <w:rsid w:val="00CD0398"/>
    <w:rsid w:val="00CF6A66"/>
    <w:rsid w:val="00CF7800"/>
    <w:rsid w:val="00D006D7"/>
    <w:rsid w:val="00D06EEB"/>
    <w:rsid w:val="00D1012E"/>
    <w:rsid w:val="00D222E2"/>
    <w:rsid w:val="00D2413D"/>
    <w:rsid w:val="00D25DF1"/>
    <w:rsid w:val="00D430E2"/>
    <w:rsid w:val="00D43D14"/>
    <w:rsid w:val="00D51097"/>
    <w:rsid w:val="00D5198F"/>
    <w:rsid w:val="00D730CB"/>
    <w:rsid w:val="00D839EB"/>
    <w:rsid w:val="00D848A7"/>
    <w:rsid w:val="00DB346C"/>
    <w:rsid w:val="00DD2296"/>
    <w:rsid w:val="00DE1239"/>
    <w:rsid w:val="00DE1971"/>
    <w:rsid w:val="00DE2869"/>
    <w:rsid w:val="00E00EB6"/>
    <w:rsid w:val="00E10E0A"/>
    <w:rsid w:val="00E13DE0"/>
    <w:rsid w:val="00E14DA3"/>
    <w:rsid w:val="00E23B45"/>
    <w:rsid w:val="00E41B5C"/>
    <w:rsid w:val="00E46947"/>
    <w:rsid w:val="00E7054E"/>
    <w:rsid w:val="00E74C5F"/>
    <w:rsid w:val="00E758DE"/>
    <w:rsid w:val="00E758F1"/>
    <w:rsid w:val="00E83430"/>
    <w:rsid w:val="00E834C5"/>
    <w:rsid w:val="00E940F8"/>
    <w:rsid w:val="00EA76D4"/>
    <w:rsid w:val="00EB2057"/>
    <w:rsid w:val="00EC2C6F"/>
    <w:rsid w:val="00ED3247"/>
    <w:rsid w:val="00EE1FA2"/>
    <w:rsid w:val="00EE57F8"/>
    <w:rsid w:val="00EE622F"/>
    <w:rsid w:val="00EF7760"/>
    <w:rsid w:val="00F2012B"/>
    <w:rsid w:val="00F33990"/>
    <w:rsid w:val="00F42216"/>
    <w:rsid w:val="00F444F3"/>
    <w:rsid w:val="00F6239D"/>
    <w:rsid w:val="00F7394A"/>
    <w:rsid w:val="00F80104"/>
    <w:rsid w:val="00F87B0C"/>
    <w:rsid w:val="00F94D04"/>
    <w:rsid w:val="00FD2217"/>
    <w:rsid w:val="00FD342D"/>
    <w:rsid w:val="00FD682B"/>
    <w:rsid w:val="00FE06F7"/>
    <w:rsid w:val="00FF04E9"/>
    <w:rsid w:val="00FF4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545E4"/>
  <w15:docId w15:val="{5A4FE6AC-7BAB-4E9D-A7AB-EBE6D41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099"/>
    <w:pPr>
      <w:spacing w:after="200"/>
    </w:pPr>
    <w:rPr>
      <w:rFonts w:ascii="Open Sans" w:hAnsi="Open Sans" w:cs="Open Sans"/>
      <w:color w:val="3C3C3B" w:themeColor="text2"/>
      <w:sz w:val="20"/>
      <w:szCs w:val="21"/>
      <w:shd w:val="clear" w:color="auto" w:fill="FFFFFF"/>
    </w:rPr>
  </w:style>
  <w:style w:type="paragraph" w:styleId="Heading1">
    <w:name w:val="heading 1"/>
    <w:basedOn w:val="Normal"/>
    <w:next w:val="Normal"/>
    <w:link w:val="Heading1Char"/>
    <w:uiPriority w:val="9"/>
    <w:rsid w:val="00C018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line="240" w:lineRule="auto"/>
      <w:outlineLvl w:val="1"/>
    </w:pPr>
    <w:rPr>
      <w:rFonts w:eastAsiaTheme="majorEastAsia"/>
      <w:caps/>
      <w:color w:val="44BCCD" w:themeColor="accent3"/>
      <w:sz w:val="26"/>
      <w:szCs w:val="28"/>
      <w:shd w:val="clear" w:color="auto" w:fill="auto"/>
    </w:rPr>
  </w:style>
  <w:style w:type="paragraph" w:styleId="Heading3">
    <w:name w:val="heading 3"/>
    <w:basedOn w:val="Normal"/>
    <w:next w:val="Normal"/>
    <w:link w:val="Heading3Char"/>
    <w:uiPriority w:val="9"/>
    <w:unhideWhenUsed/>
    <w:qFormat/>
    <w:rsid w:val="00511099"/>
    <w:pPr>
      <w:keepNext/>
      <w:keepLines/>
      <w:spacing w:before="60" w:line="240" w:lineRule="auto"/>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after="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after="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after="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after="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pPr>
      <w:spacing w:line="240" w:lineRule="auto"/>
    </w:pPr>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line="240" w:lineRule="auto"/>
      <w:outlineLvl w:val="0"/>
    </w:pPr>
    <w:rPr>
      <w:rFonts w:ascii="Museo 300" w:hAnsi="Museo 300"/>
      <w:noProof/>
      <w:color w:val="EA5B0C" w:themeColor="accent2"/>
      <w:sz w:val="50"/>
      <w:szCs w:val="50"/>
      <w:shd w:val="clear" w:color="auto" w:fill="auto"/>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 w:val="24"/>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rPr>
      <w:sz w:val="24"/>
      <w:shd w:val="clear" w:color="auto" w:fill="auto"/>
    </w:r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table" w:customStyle="1" w:styleId="TableGrid1">
    <w:name w:val="Table Grid1"/>
    <w:basedOn w:val="TableNormal"/>
    <w:next w:val="TableGrid"/>
    <w:uiPriority w:val="39"/>
    <w:rsid w:val="000C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9BF"/>
    <w:rPr>
      <w:sz w:val="16"/>
      <w:szCs w:val="16"/>
    </w:rPr>
  </w:style>
  <w:style w:type="paragraph" w:styleId="CommentText">
    <w:name w:val="annotation text"/>
    <w:basedOn w:val="Normal"/>
    <w:link w:val="CommentTextChar"/>
    <w:uiPriority w:val="99"/>
    <w:semiHidden/>
    <w:unhideWhenUsed/>
    <w:rsid w:val="003C59BF"/>
    <w:pPr>
      <w:spacing w:after="0" w:line="240" w:lineRule="auto"/>
    </w:pPr>
    <w:rPr>
      <w:rFonts w:ascii="Times New Roman" w:eastAsia="Times New Roman" w:hAnsi="Times New Roman" w:cs="Times New Roman"/>
      <w:color w:val="auto"/>
      <w:szCs w:val="20"/>
      <w:shd w:val="clear" w:color="auto" w:fill="auto"/>
      <w:lang w:eastAsia="en-US"/>
    </w:rPr>
  </w:style>
  <w:style w:type="character" w:customStyle="1" w:styleId="CommentTextChar">
    <w:name w:val="Comment Text Char"/>
    <w:basedOn w:val="DefaultParagraphFont"/>
    <w:link w:val="CommentText"/>
    <w:uiPriority w:val="99"/>
    <w:semiHidden/>
    <w:rsid w:val="003C59BF"/>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E834C5"/>
    <w:rPr>
      <w:color w:val="44BCCD" w:themeColor="hyperlink"/>
      <w:u w:val="single"/>
    </w:rPr>
  </w:style>
  <w:style w:type="character" w:styleId="UnresolvedMention">
    <w:name w:val="Unresolved Mention"/>
    <w:basedOn w:val="DefaultParagraphFont"/>
    <w:uiPriority w:val="99"/>
    <w:semiHidden/>
    <w:unhideWhenUsed/>
    <w:rsid w:val="00E8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1920">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631517337">
      <w:bodyDiv w:val="1"/>
      <w:marLeft w:val="0"/>
      <w:marRight w:val="0"/>
      <w:marTop w:val="0"/>
      <w:marBottom w:val="0"/>
      <w:divBdr>
        <w:top w:val="none" w:sz="0" w:space="0" w:color="auto"/>
        <w:left w:val="none" w:sz="0" w:space="0" w:color="auto"/>
        <w:bottom w:val="none" w:sz="0" w:space="0" w:color="auto"/>
        <w:right w:val="none" w:sz="0" w:space="0" w:color="auto"/>
      </w:divBdr>
      <w:divsChild>
        <w:div w:id="1010792137">
          <w:marLeft w:val="0"/>
          <w:marRight w:val="0"/>
          <w:marTop w:val="0"/>
          <w:marBottom w:val="0"/>
          <w:divBdr>
            <w:top w:val="none" w:sz="0" w:space="0" w:color="auto"/>
            <w:left w:val="none" w:sz="0" w:space="0" w:color="auto"/>
            <w:bottom w:val="none" w:sz="0" w:space="0" w:color="auto"/>
            <w:right w:val="none" w:sz="0" w:space="0" w:color="auto"/>
          </w:divBdr>
        </w:div>
      </w:divsChild>
    </w:div>
    <w:div w:id="639383416">
      <w:bodyDiv w:val="1"/>
      <w:marLeft w:val="0"/>
      <w:marRight w:val="0"/>
      <w:marTop w:val="0"/>
      <w:marBottom w:val="0"/>
      <w:divBdr>
        <w:top w:val="none" w:sz="0" w:space="0" w:color="auto"/>
        <w:left w:val="none" w:sz="0" w:space="0" w:color="auto"/>
        <w:bottom w:val="none" w:sz="0" w:space="0" w:color="auto"/>
        <w:right w:val="none" w:sz="0" w:space="0" w:color="auto"/>
      </w:divBdr>
    </w:div>
    <w:div w:id="8446319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386">
          <w:marLeft w:val="446"/>
          <w:marRight w:val="0"/>
          <w:marTop w:val="0"/>
          <w:marBottom w:val="0"/>
          <w:divBdr>
            <w:top w:val="none" w:sz="0" w:space="0" w:color="auto"/>
            <w:left w:val="none" w:sz="0" w:space="0" w:color="auto"/>
            <w:bottom w:val="none" w:sz="0" w:space="0" w:color="auto"/>
            <w:right w:val="none" w:sz="0" w:space="0" w:color="auto"/>
          </w:divBdr>
        </w:div>
        <w:div w:id="263878586">
          <w:marLeft w:val="446"/>
          <w:marRight w:val="0"/>
          <w:marTop w:val="0"/>
          <w:marBottom w:val="0"/>
          <w:divBdr>
            <w:top w:val="none" w:sz="0" w:space="0" w:color="auto"/>
            <w:left w:val="none" w:sz="0" w:space="0" w:color="auto"/>
            <w:bottom w:val="none" w:sz="0" w:space="0" w:color="auto"/>
            <w:right w:val="none" w:sz="0" w:space="0" w:color="auto"/>
          </w:divBdr>
        </w:div>
        <w:div w:id="437914398">
          <w:marLeft w:val="446"/>
          <w:marRight w:val="0"/>
          <w:marTop w:val="0"/>
          <w:marBottom w:val="0"/>
          <w:divBdr>
            <w:top w:val="none" w:sz="0" w:space="0" w:color="auto"/>
            <w:left w:val="none" w:sz="0" w:space="0" w:color="auto"/>
            <w:bottom w:val="none" w:sz="0" w:space="0" w:color="auto"/>
            <w:right w:val="none" w:sz="0" w:space="0" w:color="auto"/>
          </w:divBdr>
        </w:div>
        <w:div w:id="2025740718">
          <w:marLeft w:val="446"/>
          <w:marRight w:val="0"/>
          <w:marTop w:val="0"/>
          <w:marBottom w:val="0"/>
          <w:divBdr>
            <w:top w:val="none" w:sz="0" w:space="0" w:color="auto"/>
            <w:left w:val="none" w:sz="0" w:space="0" w:color="auto"/>
            <w:bottom w:val="none" w:sz="0" w:space="0" w:color="auto"/>
            <w:right w:val="none" w:sz="0" w:space="0" w:color="auto"/>
          </w:divBdr>
        </w:div>
        <w:div w:id="2145808302">
          <w:marLeft w:val="547"/>
          <w:marRight w:val="0"/>
          <w:marTop w:val="0"/>
          <w:marBottom w:val="0"/>
          <w:divBdr>
            <w:top w:val="none" w:sz="0" w:space="0" w:color="auto"/>
            <w:left w:val="none" w:sz="0" w:space="0" w:color="auto"/>
            <w:bottom w:val="none" w:sz="0" w:space="0" w:color="auto"/>
            <w:right w:val="none" w:sz="0" w:space="0" w:color="auto"/>
          </w:divBdr>
        </w:div>
        <w:div w:id="376662238">
          <w:marLeft w:val="446"/>
          <w:marRight w:val="0"/>
          <w:marTop w:val="0"/>
          <w:marBottom w:val="0"/>
          <w:divBdr>
            <w:top w:val="none" w:sz="0" w:space="0" w:color="auto"/>
            <w:left w:val="none" w:sz="0" w:space="0" w:color="auto"/>
            <w:bottom w:val="none" w:sz="0" w:space="0" w:color="auto"/>
            <w:right w:val="none" w:sz="0" w:space="0" w:color="auto"/>
          </w:divBdr>
        </w:div>
        <w:div w:id="31924125">
          <w:marLeft w:val="446"/>
          <w:marRight w:val="0"/>
          <w:marTop w:val="0"/>
          <w:marBottom w:val="0"/>
          <w:divBdr>
            <w:top w:val="none" w:sz="0" w:space="0" w:color="auto"/>
            <w:left w:val="none" w:sz="0" w:space="0" w:color="auto"/>
            <w:bottom w:val="none" w:sz="0" w:space="0" w:color="auto"/>
            <w:right w:val="none" w:sz="0" w:space="0" w:color="auto"/>
          </w:divBdr>
        </w:div>
        <w:div w:id="50924645">
          <w:marLeft w:val="446"/>
          <w:marRight w:val="0"/>
          <w:marTop w:val="0"/>
          <w:marBottom w:val="0"/>
          <w:divBdr>
            <w:top w:val="none" w:sz="0" w:space="0" w:color="auto"/>
            <w:left w:val="none" w:sz="0" w:space="0" w:color="auto"/>
            <w:bottom w:val="none" w:sz="0" w:space="0" w:color="auto"/>
            <w:right w:val="none" w:sz="0" w:space="0" w:color="auto"/>
          </w:divBdr>
        </w:div>
        <w:div w:id="53629655">
          <w:marLeft w:val="446"/>
          <w:marRight w:val="0"/>
          <w:marTop w:val="0"/>
          <w:marBottom w:val="0"/>
          <w:divBdr>
            <w:top w:val="none" w:sz="0" w:space="0" w:color="auto"/>
            <w:left w:val="none" w:sz="0" w:space="0" w:color="auto"/>
            <w:bottom w:val="none" w:sz="0" w:space="0" w:color="auto"/>
            <w:right w:val="none" w:sz="0" w:space="0" w:color="auto"/>
          </w:divBdr>
        </w:div>
      </w:divsChild>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70565954">
      <w:bodyDiv w:val="1"/>
      <w:marLeft w:val="0"/>
      <w:marRight w:val="0"/>
      <w:marTop w:val="0"/>
      <w:marBottom w:val="0"/>
      <w:divBdr>
        <w:top w:val="none" w:sz="0" w:space="0" w:color="auto"/>
        <w:left w:val="none" w:sz="0" w:space="0" w:color="auto"/>
        <w:bottom w:val="none" w:sz="0" w:space="0" w:color="auto"/>
        <w:right w:val="none" w:sz="0" w:space="0" w:color="auto"/>
      </w:divBdr>
    </w:div>
    <w:div w:id="1544371067">
      <w:bodyDiv w:val="1"/>
      <w:marLeft w:val="0"/>
      <w:marRight w:val="0"/>
      <w:marTop w:val="0"/>
      <w:marBottom w:val="0"/>
      <w:divBdr>
        <w:top w:val="none" w:sz="0" w:space="0" w:color="auto"/>
        <w:left w:val="none" w:sz="0" w:space="0" w:color="auto"/>
        <w:bottom w:val="none" w:sz="0" w:space="0" w:color="auto"/>
        <w:right w:val="none" w:sz="0" w:space="0" w:color="auto"/>
      </w:divBdr>
    </w:div>
    <w:div w:id="1566797888">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 w:id="1639922112">
      <w:bodyDiv w:val="1"/>
      <w:marLeft w:val="0"/>
      <w:marRight w:val="0"/>
      <w:marTop w:val="0"/>
      <w:marBottom w:val="0"/>
      <w:divBdr>
        <w:top w:val="none" w:sz="0" w:space="0" w:color="auto"/>
        <w:left w:val="none" w:sz="0" w:space="0" w:color="auto"/>
        <w:bottom w:val="none" w:sz="0" w:space="0" w:color="auto"/>
        <w:right w:val="none" w:sz="0" w:space="0" w:color="auto"/>
      </w:divBdr>
    </w:div>
    <w:div w:id="1657150695">
      <w:bodyDiv w:val="1"/>
      <w:marLeft w:val="0"/>
      <w:marRight w:val="0"/>
      <w:marTop w:val="0"/>
      <w:marBottom w:val="0"/>
      <w:divBdr>
        <w:top w:val="none" w:sz="0" w:space="0" w:color="auto"/>
        <w:left w:val="none" w:sz="0" w:space="0" w:color="auto"/>
        <w:bottom w:val="none" w:sz="0" w:space="0" w:color="auto"/>
        <w:right w:val="none" w:sz="0" w:space="0" w:color="auto"/>
      </w:divBdr>
    </w:div>
    <w:div w:id="1750956319">
      <w:bodyDiv w:val="1"/>
      <w:marLeft w:val="0"/>
      <w:marRight w:val="0"/>
      <w:marTop w:val="0"/>
      <w:marBottom w:val="0"/>
      <w:divBdr>
        <w:top w:val="none" w:sz="0" w:space="0" w:color="auto"/>
        <w:left w:val="none" w:sz="0" w:space="0" w:color="auto"/>
        <w:bottom w:val="none" w:sz="0" w:space="0" w:color="auto"/>
        <w:right w:val="none" w:sz="0" w:space="0" w:color="auto"/>
      </w:divBdr>
    </w:div>
    <w:div w:id="1807310079">
      <w:bodyDiv w:val="1"/>
      <w:marLeft w:val="0"/>
      <w:marRight w:val="0"/>
      <w:marTop w:val="0"/>
      <w:marBottom w:val="0"/>
      <w:divBdr>
        <w:top w:val="none" w:sz="0" w:space="0" w:color="auto"/>
        <w:left w:val="none" w:sz="0" w:space="0" w:color="auto"/>
        <w:bottom w:val="none" w:sz="0" w:space="0" w:color="auto"/>
        <w:right w:val="none" w:sz="0" w:space="0" w:color="auto"/>
      </w:divBdr>
    </w:div>
    <w:div w:id="20921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erosityban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ee.co.uk/2020/06/16/resources-from-bsc-webin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44F1-51F3-4D50-A318-FCD397ADEBEA}">
  <ds:schemaRefs>
    <ds:schemaRef ds:uri="http://schemas.microsoft.com/sharepoint/v3/contenttype/forms"/>
  </ds:schemaRefs>
</ds:datastoreItem>
</file>

<file path=customXml/itemProps2.xml><?xml version="1.0" encoding="utf-8"?>
<ds:datastoreItem xmlns:ds="http://schemas.openxmlformats.org/officeDocument/2006/customXml" ds:itemID="{70CE0614-2B45-4BF5-BC94-A47C84767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0418B-D912-4EC2-8F7A-B0CA3AFA7554}">
  <ds:schemaRefs>
    <ds:schemaRef ds:uri="http://purl.org/dc/elements/1.1/"/>
    <ds:schemaRef ds:uri="http://schemas.microsoft.com/office/2006/metadata/properties"/>
    <ds:schemaRef ds:uri="a9f12287-5f74-4593-92c9-e973669b9a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40e513-9c0e-4e73-9b29-9e780522eb94"/>
    <ds:schemaRef ds:uri="http://www.w3.org/XML/1998/namespace"/>
    <ds:schemaRef ds:uri="http://purl.org/dc/dcmitype/"/>
  </ds:schemaRefs>
</ds:datastoreItem>
</file>

<file path=customXml/itemProps4.xml><?xml version="1.0" encoding="utf-8"?>
<ds:datastoreItem xmlns:ds="http://schemas.openxmlformats.org/officeDocument/2006/customXml" ds:itemID="{CF7EFCB4-D68D-407D-A1B8-6C84DFFC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lucy.payne</dc:creator>
  <cp:lastModifiedBy>Alexander Riley - Programme Manager - SELEP</cp:lastModifiedBy>
  <cp:revision>74</cp:revision>
  <cp:lastPrinted>2019-06-11T10:22:00Z</cp:lastPrinted>
  <dcterms:created xsi:type="dcterms:W3CDTF">2020-06-26T13:49:00Z</dcterms:created>
  <dcterms:modified xsi:type="dcterms:W3CDTF">2020-06-26T15:32:00Z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