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BF" w:rsidRPr="008B1489" w:rsidRDefault="003C59BF" w:rsidP="003C59BF">
      <w:pPr>
        <w:rPr>
          <w:rFonts w:ascii="Calibri" w:hAnsi="Calibri"/>
          <w:color w:val="auto"/>
          <w:sz w:val="24"/>
          <w:szCs w:val="24"/>
        </w:rPr>
      </w:pPr>
    </w:p>
    <w:p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South East Social Enterprise Network (SESEN)</w:t>
      </w:r>
    </w:p>
    <w:p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(Working Group to SELEP)</w:t>
      </w:r>
    </w:p>
    <w:p w:rsidR="003C59BF" w:rsidRDefault="004E3449" w:rsidP="008B1489">
      <w:pPr>
        <w:jc w:val="center"/>
        <w:rPr>
          <w:rFonts w:ascii="Calibri" w:hAnsi="Calibri"/>
          <w:b/>
          <w:color w:val="auto"/>
          <w:sz w:val="24"/>
          <w:szCs w:val="24"/>
        </w:rPr>
      </w:pPr>
      <w:r>
        <w:rPr>
          <w:rFonts w:ascii="Calibri" w:hAnsi="Calibri"/>
          <w:b/>
          <w:color w:val="auto"/>
          <w:sz w:val="24"/>
          <w:szCs w:val="24"/>
        </w:rPr>
        <w:t>4</w:t>
      </w:r>
      <w:r w:rsidR="00404383" w:rsidRPr="00404383">
        <w:rPr>
          <w:rFonts w:ascii="Calibri" w:hAnsi="Calibri"/>
          <w:b/>
          <w:color w:val="auto"/>
          <w:sz w:val="24"/>
          <w:szCs w:val="24"/>
          <w:vertAlign w:val="superscript"/>
        </w:rPr>
        <w:t>th</w:t>
      </w:r>
      <w:r w:rsidR="00404383">
        <w:rPr>
          <w:rFonts w:ascii="Calibri" w:hAnsi="Calibri"/>
          <w:b/>
          <w:color w:val="auto"/>
          <w:sz w:val="24"/>
          <w:szCs w:val="24"/>
        </w:rPr>
        <w:t xml:space="preserve"> </w:t>
      </w:r>
      <w:r>
        <w:rPr>
          <w:rFonts w:ascii="Calibri" w:hAnsi="Calibri"/>
          <w:b/>
          <w:color w:val="auto"/>
          <w:sz w:val="24"/>
          <w:szCs w:val="24"/>
        </w:rPr>
        <w:t>December</w:t>
      </w:r>
      <w:r w:rsidR="003E4F96">
        <w:rPr>
          <w:rFonts w:ascii="Calibri" w:hAnsi="Calibri"/>
          <w:b/>
          <w:color w:val="auto"/>
          <w:sz w:val="24"/>
          <w:szCs w:val="24"/>
        </w:rPr>
        <w:t xml:space="preserve"> 2019 </w:t>
      </w:r>
    </w:p>
    <w:p w:rsidR="00DE1239" w:rsidRPr="008B1489" w:rsidRDefault="00DE1239" w:rsidP="008B1489">
      <w:pPr>
        <w:jc w:val="center"/>
        <w:rPr>
          <w:rFonts w:ascii="Calibri" w:hAnsi="Calibri"/>
          <w:b/>
          <w:color w:val="auto"/>
          <w:sz w:val="24"/>
          <w:szCs w:val="24"/>
        </w:rPr>
      </w:pPr>
    </w:p>
    <w:tbl>
      <w:tblPr>
        <w:tblStyle w:val="TableGrid"/>
        <w:tblW w:w="0" w:type="auto"/>
        <w:tblLook w:val="04A0" w:firstRow="1" w:lastRow="0" w:firstColumn="1" w:lastColumn="0" w:noHBand="0" w:noVBand="1"/>
      </w:tblPr>
      <w:tblGrid>
        <w:gridCol w:w="2972"/>
        <w:gridCol w:w="6044"/>
      </w:tblGrid>
      <w:tr w:rsidR="008B1489" w:rsidRPr="008B1489" w:rsidTr="00404383">
        <w:tc>
          <w:tcPr>
            <w:tcW w:w="2972" w:type="dxa"/>
          </w:tcPr>
          <w:p w:rsidR="003C59BF" w:rsidRPr="00FF416C" w:rsidRDefault="00FF416C" w:rsidP="001B1AD0">
            <w:pPr>
              <w:rPr>
                <w:rFonts w:ascii="Calibri" w:hAnsi="Calibri"/>
                <w:color w:val="auto"/>
                <w:sz w:val="24"/>
                <w:szCs w:val="24"/>
              </w:rPr>
            </w:pPr>
            <w:r w:rsidRPr="00FF416C">
              <w:rPr>
                <w:rFonts w:ascii="Calibri" w:hAnsi="Calibri"/>
                <w:color w:val="auto"/>
                <w:sz w:val="24"/>
                <w:szCs w:val="24"/>
              </w:rPr>
              <w:t>Welcome &amp; Apologies</w:t>
            </w:r>
          </w:p>
        </w:tc>
        <w:tc>
          <w:tcPr>
            <w:tcW w:w="6044" w:type="dxa"/>
          </w:tcPr>
          <w:p w:rsidR="003C59BF" w:rsidRDefault="00FF416C" w:rsidP="003C59BF">
            <w:pPr>
              <w:rPr>
                <w:rFonts w:ascii="Calibri" w:hAnsi="Calibri"/>
                <w:color w:val="auto"/>
                <w:sz w:val="24"/>
                <w:szCs w:val="24"/>
              </w:rPr>
            </w:pPr>
            <w:r>
              <w:rPr>
                <w:rFonts w:ascii="Calibri" w:hAnsi="Calibri"/>
                <w:color w:val="auto"/>
                <w:sz w:val="24"/>
                <w:szCs w:val="24"/>
              </w:rPr>
              <w:t xml:space="preserve">Apologies were received from </w:t>
            </w:r>
            <w:r w:rsidR="004E3449">
              <w:rPr>
                <w:rFonts w:ascii="Calibri" w:hAnsi="Calibri"/>
                <w:color w:val="auto"/>
                <w:sz w:val="24"/>
                <w:szCs w:val="24"/>
              </w:rPr>
              <w:t xml:space="preserve">John Niland, Joel John, Sam Scharf, Chris Burr, Andrew Brady, Petrina Mayson, Paul Dodson, Steve Sherry, Mark Kass, Suzanne Lowe. </w:t>
            </w:r>
          </w:p>
          <w:p w:rsidR="00FF416C" w:rsidRPr="008B1489" w:rsidRDefault="00FF416C" w:rsidP="003C59BF">
            <w:pPr>
              <w:rPr>
                <w:rFonts w:ascii="Calibri" w:hAnsi="Calibri"/>
                <w:color w:val="auto"/>
                <w:sz w:val="24"/>
                <w:szCs w:val="24"/>
              </w:rPr>
            </w:pPr>
            <w:r>
              <w:rPr>
                <w:rFonts w:ascii="Calibri" w:hAnsi="Calibri"/>
                <w:color w:val="auto"/>
                <w:sz w:val="24"/>
                <w:szCs w:val="24"/>
              </w:rPr>
              <w:t>The Chair, Penny Shimmin, welcomed everyone to the meeting</w:t>
            </w:r>
            <w:r w:rsidR="004E3449">
              <w:rPr>
                <w:rFonts w:ascii="Calibri" w:hAnsi="Calibri"/>
                <w:color w:val="auto"/>
                <w:sz w:val="24"/>
                <w:szCs w:val="24"/>
              </w:rPr>
              <w:t>.</w:t>
            </w:r>
          </w:p>
        </w:tc>
      </w:tr>
      <w:tr w:rsidR="008B1489" w:rsidRPr="008B1489" w:rsidTr="00404383">
        <w:tc>
          <w:tcPr>
            <w:tcW w:w="2972" w:type="dxa"/>
          </w:tcPr>
          <w:p w:rsidR="00FF416C" w:rsidRPr="00FF416C" w:rsidRDefault="00FF416C" w:rsidP="00FF416C">
            <w:pPr>
              <w:rPr>
                <w:rFonts w:ascii="Calibri" w:hAnsi="Calibri"/>
                <w:color w:val="auto"/>
                <w:sz w:val="24"/>
                <w:szCs w:val="24"/>
              </w:rPr>
            </w:pPr>
            <w:r w:rsidRPr="00FF416C">
              <w:rPr>
                <w:rFonts w:ascii="Calibri" w:hAnsi="Calibri"/>
                <w:color w:val="auto"/>
                <w:sz w:val="24"/>
                <w:szCs w:val="24"/>
              </w:rPr>
              <w:t xml:space="preserve">Review of notes from the last meeting </w:t>
            </w:r>
          </w:p>
          <w:p w:rsidR="003C59BF" w:rsidRPr="00FF416C" w:rsidRDefault="003C59BF" w:rsidP="003C59BF">
            <w:pPr>
              <w:rPr>
                <w:rFonts w:ascii="Calibri" w:hAnsi="Calibri"/>
                <w:color w:val="auto"/>
                <w:sz w:val="24"/>
                <w:szCs w:val="24"/>
              </w:rPr>
            </w:pPr>
          </w:p>
        </w:tc>
        <w:tc>
          <w:tcPr>
            <w:tcW w:w="6044" w:type="dxa"/>
          </w:tcPr>
          <w:p w:rsidR="00B953B4" w:rsidRPr="008B1489" w:rsidRDefault="00FF416C" w:rsidP="003C59BF">
            <w:pPr>
              <w:rPr>
                <w:rFonts w:ascii="Calibri" w:hAnsi="Calibri"/>
                <w:color w:val="auto"/>
                <w:sz w:val="24"/>
                <w:szCs w:val="24"/>
              </w:rPr>
            </w:pPr>
            <w:r>
              <w:rPr>
                <w:rFonts w:ascii="Calibri" w:hAnsi="Calibri"/>
                <w:color w:val="auto"/>
                <w:sz w:val="24"/>
                <w:szCs w:val="24"/>
              </w:rPr>
              <w:t xml:space="preserve">The notes were reviewed by those present and agreed as a true reflection of the discussion that took place at the last meeting. </w:t>
            </w:r>
          </w:p>
        </w:tc>
      </w:tr>
      <w:tr w:rsidR="00753376" w:rsidRPr="008B1489" w:rsidTr="00404383">
        <w:tc>
          <w:tcPr>
            <w:tcW w:w="2972" w:type="dxa"/>
          </w:tcPr>
          <w:p w:rsidR="00FF416C" w:rsidRPr="00FF416C" w:rsidRDefault="004E3449" w:rsidP="00FF416C">
            <w:pPr>
              <w:rPr>
                <w:rFonts w:ascii="Calibri" w:hAnsi="Calibri"/>
                <w:color w:val="auto"/>
                <w:sz w:val="24"/>
                <w:szCs w:val="24"/>
              </w:rPr>
            </w:pPr>
            <w:r>
              <w:rPr>
                <w:rFonts w:ascii="Calibri" w:hAnsi="Calibri"/>
                <w:color w:val="auto"/>
                <w:sz w:val="24"/>
                <w:szCs w:val="24"/>
              </w:rPr>
              <w:t>Review of Terms of Reference</w:t>
            </w:r>
          </w:p>
          <w:p w:rsidR="00753376" w:rsidRPr="008B1489" w:rsidRDefault="00753376" w:rsidP="00F42216">
            <w:pPr>
              <w:rPr>
                <w:rFonts w:ascii="Calibri" w:hAnsi="Calibri"/>
                <w:color w:val="auto"/>
                <w:sz w:val="24"/>
                <w:szCs w:val="24"/>
              </w:rPr>
            </w:pPr>
          </w:p>
        </w:tc>
        <w:tc>
          <w:tcPr>
            <w:tcW w:w="6044" w:type="dxa"/>
          </w:tcPr>
          <w:p w:rsidR="004E3449" w:rsidRDefault="004E3449" w:rsidP="00404383">
            <w:pPr>
              <w:rPr>
                <w:rFonts w:ascii="Calibri" w:hAnsi="Calibri"/>
                <w:color w:val="auto"/>
                <w:sz w:val="24"/>
                <w:szCs w:val="24"/>
              </w:rPr>
            </w:pPr>
            <w:r>
              <w:rPr>
                <w:rFonts w:ascii="Calibri" w:hAnsi="Calibri"/>
                <w:color w:val="auto"/>
                <w:sz w:val="24"/>
                <w:szCs w:val="24"/>
              </w:rPr>
              <w:t>The group reviewed the updated Terms of Reference and approved them.</w:t>
            </w:r>
          </w:p>
          <w:p w:rsidR="003244AB" w:rsidRPr="00404383" w:rsidRDefault="004E3449" w:rsidP="00404383">
            <w:pPr>
              <w:rPr>
                <w:rFonts w:ascii="Calibri" w:hAnsi="Calibri"/>
                <w:color w:val="auto"/>
                <w:sz w:val="24"/>
                <w:szCs w:val="24"/>
              </w:rPr>
            </w:pPr>
            <w:r>
              <w:rPr>
                <w:rFonts w:ascii="Calibri" w:hAnsi="Calibri"/>
                <w:color w:val="auto"/>
                <w:sz w:val="24"/>
                <w:szCs w:val="24"/>
              </w:rPr>
              <w:t>It was also noted that an updated version of the Terms of Reference will be taken to the group for consideration at the next meeting which will incorporate further content related to the Social Enterprise Prospectus and the Local Industrial Strategy.</w:t>
            </w:r>
          </w:p>
        </w:tc>
      </w:tr>
      <w:tr w:rsidR="008B1489" w:rsidRPr="008B1489" w:rsidTr="00404383">
        <w:tc>
          <w:tcPr>
            <w:tcW w:w="2972" w:type="dxa"/>
          </w:tcPr>
          <w:p w:rsidR="004E3449" w:rsidRPr="003244AB" w:rsidRDefault="004E3449" w:rsidP="003244AB">
            <w:pPr>
              <w:rPr>
                <w:rFonts w:ascii="Calibri" w:hAnsi="Calibri"/>
                <w:color w:val="auto"/>
                <w:sz w:val="24"/>
                <w:szCs w:val="24"/>
              </w:rPr>
            </w:pPr>
            <w:r>
              <w:rPr>
                <w:rFonts w:ascii="Calibri" w:hAnsi="Calibri"/>
                <w:color w:val="auto"/>
                <w:sz w:val="24"/>
                <w:szCs w:val="24"/>
              </w:rPr>
              <w:t>Social Enterprise Prospectus – Implementation Matrix</w:t>
            </w:r>
          </w:p>
          <w:p w:rsidR="00060FC5" w:rsidRDefault="00060FC5" w:rsidP="003C59BF">
            <w:pPr>
              <w:rPr>
                <w:rFonts w:ascii="Calibri" w:hAnsi="Calibri"/>
                <w:color w:val="auto"/>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p w:rsidR="00D43D14" w:rsidRPr="00D43D14" w:rsidRDefault="00D43D14" w:rsidP="00D43D14">
            <w:pPr>
              <w:rPr>
                <w:rFonts w:ascii="Calibri" w:hAnsi="Calibri"/>
                <w:sz w:val="24"/>
                <w:szCs w:val="24"/>
              </w:rPr>
            </w:pPr>
          </w:p>
        </w:tc>
        <w:tc>
          <w:tcPr>
            <w:tcW w:w="6044" w:type="dxa"/>
          </w:tcPr>
          <w:p w:rsidR="003244AB" w:rsidRDefault="004E3449" w:rsidP="00404383">
            <w:pPr>
              <w:rPr>
                <w:rFonts w:ascii="Calibri" w:hAnsi="Calibri"/>
                <w:color w:val="auto"/>
                <w:sz w:val="24"/>
                <w:szCs w:val="24"/>
              </w:rPr>
            </w:pPr>
            <w:r>
              <w:rPr>
                <w:rFonts w:ascii="Calibri" w:hAnsi="Calibri"/>
                <w:color w:val="auto"/>
                <w:sz w:val="24"/>
                <w:szCs w:val="24"/>
              </w:rPr>
              <w:t xml:space="preserve">Alex Riley presented the most recent iteration of the Implementation Matrix to the group. </w:t>
            </w:r>
          </w:p>
          <w:p w:rsidR="004E3449" w:rsidRDefault="004E3449" w:rsidP="00404383">
            <w:pPr>
              <w:rPr>
                <w:rFonts w:ascii="Calibri" w:hAnsi="Calibri"/>
                <w:color w:val="auto"/>
                <w:sz w:val="24"/>
                <w:szCs w:val="24"/>
              </w:rPr>
            </w:pPr>
            <w:r>
              <w:rPr>
                <w:rFonts w:ascii="Calibri" w:hAnsi="Calibri"/>
                <w:color w:val="auto"/>
                <w:sz w:val="24"/>
                <w:szCs w:val="24"/>
              </w:rPr>
              <w:t>The following comments were noted:</w:t>
            </w:r>
          </w:p>
          <w:p w:rsidR="004E3449" w:rsidRDefault="004E3449" w:rsidP="004E3449">
            <w:pPr>
              <w:pStyle w:val="ListParagraph"/>
              <w:numPr>
                <w:ilvl w:val="0"/>
                <w:numId w:val="20"/>
              </w:numPr>
              <w:rPr>
                <w:rFonts w:ascii="Calibri" w:hAnsi="Calibri"/>
                <w:color w:val="auto"/>
                <w:sz w:val="24"/>
                <w:szCs w:val="24"/>
              </w:rPr>
            </w:pPr>
            <w:r>
              <w:rPr>
                <w:rFonts w:ascii="Calibri" w:hAnsi="Calibri"/>
                <w:color w:val="auto"/>
                <w:sz w:val="24"/>
                <w:szCs w:val="24"/>
              </w:rPr>
              <w:t>Reduce the priorities to five head</w:t>
            </w:r>
            <w:r w:rsidR="005B2DDF">
              <w:rPr>
                <w:rFonts w:ascii="Calibri" w:hAnsi="Calibri"/>
                <w:color w:val="auto"/>
                <w:sz w:val="24"/>
                <w:szCs w:val="24"/>
              </w:rPr>
              <w:t>ing</w:t>
            </w:r>
            <w:r>
              <w:rPr>
                <w:rFonts w:ascii="Calibri" w:hAnsi="Calibri"/>
                <w:color w:val="auto"/>
                <w:sz w:val="24"/>
                <w:szCs w:val="24"/>
              </w:rPr>
              <w:t>s – removing the Networking and Co-ordinating activities priorities as these are cross-cutting.</w:t>
            </w:r>
          </w:p>
          <w:p w:rsidR="0090060B" w:rsidRDefault="004E3449" w:rsidP="0090060B">
            <w:pPr>
              <w:pStyle w:val="ListParagraph"/>
              <w:numPr>
                <w:ilvl w:val="0"/>
                <w:numId w:val="20"/>
              </w:numPr>
              <w:rPr>
                <w:rFonts w:ascii="Calibri" w:hAnsi="Calibri"/>
                <w:color w:val="auto"/>
                <w:sz w:val="24"/>
                <w:szCs w:val="24"/>
              </w:rPr>
            </w:pPr>
            <w:r>
              <w:rPr>
                <w:rFonts w:ascii="Calibri" w:hAnsi="Calibri"/>
                <w:color w:val="auto"/>
                <w:sz w:val="24"/>
                <w:szCs w:val="24"/>
              </w:rPr>
              <w:t xml:space="preserve">We will delegate </w:t>
            </w:r>
            <w:r w:rsidR="0090060B">
              <w:rPr>
                <w:rFonts w:ascii="Calibri" w:hAnsi="Calibri"/>
                <w:color w:val="auto"/>
                <w:sz w:val="24"/>
                <w:szCs w:val="24"/>
              </w:rPr>
              <w:t xml:space="preserve">facilitation and coordination </w:t>
            </w:r>
            <w:r>
              <w:rPr>
                <w:rFonts w:ascii="Calibri" w:hAnsi="Calibri"/>
                <w:color w:val="auto"/>
                <w:sz w:val="24"/>
                <w:szCs w:val="24"/>
              </w:rPr>
              <w:t>authority against each priority to an individual of the working group.</w:t>
            </w:r>
          </w:p>
          <w:p w:rsidR="0090060B" w:rsidRDefault="0090060B" w:rsidP="0090060B">
            <w:pPr>
              <w:pStyle w:val="ListParagraph"/>
              <w:ind w:left="720"/>
              <w:rPr>
                <w:rFonts w:ascii="Calibri" w:hAnsi="Calibri"/>
                <w:color w:val="auto"/>
                <w:sz w:val="24"/>
                <w:szCs w:val="24"/>
              </w:rPr>
            </w:pPr>
            <w:r>
              <w:rPr>
                <w:rFonts w:ascii="Calibri" w:hAnsi="Calibri"/>
                <w:color w:val="auto"/>
                <w:sz w:val="24"/>
                <w:szCs w:val="24"/>
              </w:rPr>
              <w:t>The following group members volunteered to be facilitators:</w:t>
            </w:r>
          </w:p>
          <w:p w:rsidR="0090060B" w:rsidRDefault="0090060B" w:rsidP="0090060B">
            <w:pPr>
              <w:pStyle w:val="ListParagraph"/>
              <w:ind w:left="720"/>
              <w:rPr>
                <w:rFonts w:ascii="Calibri" w:hAnsi="Calibri"/>
                <w:color w:val="auto"/>
                <w:sz w:val="24"/>
                <w:szCs w:val="24"/>
              </w:rPr>
            </w:pPr>
            <w:r>
              <w:rPr>
                <w:rFonts w:ascii="Calibri" w:hAnsi="Calibri"/>
                <w:color w:val="auto"/>
                <w:sz w:val="24"/>
                <w:szCs w:val="24"/>
              </w:rPr>
              <w:t>Dave Hinton, Emily Vermont, Paul Rideout, Eric Hodges, Elaine McCorriston, Caroline Reynolds.</w:t>
            </w:r>
          </w:p>
          <w:p w:rsidR="0090060B" w:rsidRDefault="0090060B" w:rsidP="0090060B">
            <w:pPr>
              <w:pStyle w:val="ListParagraph"/>
              <w:ind w:left="720"/>
              <w:rPr>
                <w:rFonts w:ascii="Calibri" w:hAnsi="Calibri"/>
                <w:color w:val="auto"/>
                <w:sz w:val="24"/>
                <w:szCs w:val="24"/>
              </w:rPr>
            </w:pPr>
            <w:r>
              <w:rPr>
                <w:rFonts w:ascii="Calibri" w:hAnsi="Calibri"/>
                <w:color w:val="auto"/>
                <w:sz w:val="24"/>
                <w:szCs w:val="24"/>
              </w:rPr>
              <w:t>The role of the facilitators will be to:</w:t>
            </w:r>
          </w:p>
          <w:p w:rsidR="0090060B" w:rsidRDefault="0090060B" w:rsidP="0090060B">
            <w:pPr>
              <w:pStyle w:val="ListParagraph"/>
              <w:numPr>
                <w:ilvl w:val="0"/>
                <w:numId w:val="21"/>
              </w:numPr>
              <w:rPr>
                <w:rFonts w:ascii="Calibri" w:hAnsi="Calibri"/>
                <w:color w:val="auto"/>
                <w:sz w:val="24"/>
                <w:szCs w:val="24"/>
              </w:rPr>
            </w:pPr>
            <w:r>
              <w:rPr>
                <w:rFonts w:ascii="Calibri" w:hAnsi="Calibri"/>
                <w:color w:val="auto"/>
                <w:sz w:val="24"/>
                <w:szCs w:val="24"/>
              </w:rPr>
              <w:lastRenderedPageBreak/>
              <w:t>Facilitate discussions on the priorities.</w:t>
            </w:r>
          </w:p>
          <w:p w:rsidR="0090060B" w:rsidRDefault="0090060B" w:rsidP="0090060B">
            <w:pPr>
              <w:pStyle w:val="ListParagraph"/>
              <w:numPr>
                <w:ilvl w:val="0"/>
                <w:numId w:val="21"/>
              </w:numPr>
              <w:rPr>
                <w:rFonts w:ascii="Calibri" w:hAnsi="Calibri"/>
                <w:color w:val="auto"/>
                <w:sz w:val="24"/>
                <w:szCs w:val="24"/>
              </w:rPr>
            </w:pPr>
            <w:r>
              <w:rPr>
                <w:rFonts w:ascii="Calibri" w:hAnsi="Calibri"/>
                <w:color w:val="auto"/>
                <w:sz w:val="24"/>
                <w:szCs w:val="24"/>
              </w:rPr>
              <w:t>Coordinate and input feedback against the allocated priority in the shared document.</w:t>
            </w:r>
          </w:p>
          <w:p w:rsidR="0090060B" w:rsidRDefault="0090060B" w:rsidP="0090060B">
            <w:pPr>
              <w:pStyle w:val="ListParagraph"/>
              <w:numPr>
                <w:ilvl w:val="0"/>
                <w:numId w:val="21"/>
              </w:numPr>
              <w:rPr>
                <w:rFonts w:ascii="Calibri" w:hAnsi="Calibri"/>
                <w:color w:val="auto"/>
                <w:sz w:val="24"/>
                <w:szCs w:val="24"/>
              </w:rPr>
            </w:pPr>
            <w:r>
              <w:rPr>
                <w:rFonts w:ascii="Calibri" w:hAnsi="Calibri"/>
                <w:color w:val="auto"/>
                <w:sz w:val="24"/>
                <w:szCs w:val="24"/>
              </w:rPr>
              <w:t>Review existing research and content.</w:t>
            </w:r>
          </w:p>
          <w:p w:rsidR="0090060B" w:rsidRPr="0090060B" w:rsidRDefault="0090060B" w:rsidP="0090060B">
            <w:pPr>
              <w:rPr>
                <w:rFonts w:ascii="Calibri" w:hAnsi="Calibri"/>
                <w:b/>
                <w:color w:val="auto"/>
                <w:sz w:val="24"/>
                <w:szCs w:val="24"/>
              </w:rPr>
            </w:pPr>
            <w:r>
              <w:rPr>
                <w:rFonts w:ascii="Calibri" w:hAnsi="Calibri"/>
                <w:b/>
                <w:color w:val="auto"/>
                <w:sz w:val="24"/>
                <w:szCs w:val="24"/>
              </w:rPr>
              <w:t>ACTION: A call will be scheduled for early January for facilitator volunteers to agree</w:t>
            </w:r>
            <w:r w:rsidR="00AC449C">
              <w:rPr>
                <w:rFonts w:ascii="Calibri" w:hAnsi="Calibri"/>
                <w:b/>
                <w:color w:val="auto"/>
                <w:sz w:val="24"/>
                <w:szCs w:val="24"/>
              </w:rPr>
              <w:t xml:space="preserve"> on</w:t>
            </w:r>
            <w:r>
              <w:rPr>
                <w:rFonts w:ascii="Calibri" w:hAnsi="Calibri"/>
                <w:b/>
                <w:color w:val="auto"/>
                <w:sz w:val="24"/>
                <w:szCs w:val="24"/>
              </w:rPr>
              <w:t xml:space="preserve"> a shared approach – Alex Riley</w:t>
            </w:r>
          </w:p>
        </w:tc>
      </w:tr>
      <w:tr w:rsidR="002A227E" w:rsidRPr="008B1489" w:rsidTr="00404383">
        <w:tc>
          <w:tcPr>
            <w:tcW w:w="2972" w:type="dxa"/>
          </w:tcPr>
          <w:p w:rsidR="002A227E" w:rsidRPr="008B1489" w:rsidRDefault="004E3449" w:rsidP="003C59BF">
            <w:pPr>
              <w:rPr>
                <w:rFonts w:ascii="Calibri" w:hAnsi="Calibri"/>
                <w:color w:val="auto"/>
                <w:sz w:val="24"/>
                <w:szCs w:val="24"/>
              </w:rPr>
            </w:pPr>
            <w:r>
              <w:rPr>
                <w:rFonts w:ascii="Calibri" w:hAnsi="Calibri"/>
                <w:color w:val="auto"/>
                <w:sz w:val="24"/>
                <w:szCs w:val="24"/>
              </w:rPr>
              <w:lastRenderedPageBreak/>
              <w:t>Social Enterprise Prospectus – Launch Events</w:t>
            </w:r>
          </w:p>
        </w:tc>
        <w:tc>
          <w:tcPr>
            <w:tcW w:w="6044" w:type="dxa"/>
          </w:tcPr>
          <w:p w:rsidR="00A65C39" w:rsidRDefault="0090060B" w:rsidP="004E3449">
            <w:pPr>
              <w:rPr>
                <w:rFonts w:ascii="Calibri" w:hAnsi="Calibri"/>
                <w:color w:val="auto"/>
                <w:sz w:val="24"/>
                <w:szCs w:val="24"/>
              </w:rPr>
            </w:pPr>
            <w:r>
              <w:rPr>
                <w:rFonts w:ascii="Calibri" w:hAnsi="Calibri"/>
                <w:color w:val="auto"/>
                <w:sz w:val="24"/>
                <w:szCs w:val="24"/>
              </w:rPr>
              <w:t>The group agreed that the aim of</w:t>
            </w:r>
            <w:r w:rsidR="000C1A39">
              <w:rPr>
                <w:rFonts w:ascii="Calibri" w:hAnsi="Calibri"/>
                <w:color w:val="auto"/>
                <w:sz w:val="24"/>
                <w:szCs w:val="24"/>
              </w:rPr>
              <w:t xml:space="preserve"> launch</w:t>
            </w:r>
            <w:r>
              <w:rPr>
                <w:rFonts w:ascii="Calibri" w:hAnsi="Calibri"/>
                <w:color w:val="auto"/>
                <w:sz w:val="24"/>
                <w:szCs w:val="24"/>
              </w:rPr>
              <w:t xml:space="preserve"> events was to get the word out about the prospectus and do it within each federated area as opposed to holding a single event.</w:t>
            </w:r>
          </w:p>
          <w:p w:rsidR="000C1A39" w:rsidRDefault="00A95EF6" w:rsidP="004E3449">
            <w:pPr>
              <w:rPr>
                <w:rFonts w:ascii="Calibri" w:hAnsi="Calibri"/>
                <w:color w:val="auto"/>
                <w:sz w:val="24"/>
                <w:szCs w:val="24"/>
              </w:rPr>
            </w:pPr>
            <w:r>
              <w:rPr>
                <w:rFonts w:ascii="Calibri" w:hAnsi="Calibri"/>
                <w:color w:val="auto"/>
                <w:sz w:val="24"/>
                <w:szCs w:val="24"/>
              </w:rPr>
              <w:t xml:space="preserve">It was suggested that the prospectus could be launched at planned events in Q1 2020. </w:t>
            </w:r>
          </w:p>
          <w:p w:rsidR="00A95EF6" w:rsidRDefault="00A95EF6" w:rsidP="004E3449">
            <w:pPr>
              <w:rPr>
                <w:rFonts w:ascii="Calibri" w:hAnsi="Calibri"/>
                <w:color w:val="auto"/>
                <w:sz w:val="24"/>
                <w:szCs w:val="24"/>
              </w:rPr>
            </w:pPr>
            <w:r>
              <w:rPr>
                <w:rFonts w:ascii="Calibri" w:hAnsi="Calibri"/>
                <w:color w:val="auto"/>
                <w:sz w:val="24"/>
                <w:szCs w:val="24"/>
              </w:rPr>
              <w:t>The target audience was social enterprises, small social entrepreneurs, the wider private sector and potentially central government.</w:t>
            </w:r>
          </w:p>
          <w:p w:rsidR="00A95EF6" w:rsidRDefault="00A95EF6" w:rsidP="004E3449">
            <w:pPr>
              <w:rPr>
                <w:rFonts w:ascii="Calibri" w:hAnsi="Calibri"/>
                <w:b/>
                <w:color w:val="auto"/>
                <w:sz w:val="24"/>
                <w:szCs w:val="24"/>
              </w:rPr>
            </w:pPr>
            <w:r>
              <w:rPr>
                <w:rFonts w:ascii="Calibri" w:hAnsi="Calibri"/>
                <w:b/>
                <w:color w:val="auto"/>
                <w:sz w:val="24"/>
                <w:szCs w:val="24"/>
              </w:rPr>
              <w:t>ACTION: A set of standardised launch material, including a presentation, will be developed – Alex Riley</w:t>
            </w:r>
          </w:p>
          <w:p w:rsidR="00A95EF6" w:rsidRDefault="00A95EF6" w:rsidP="004E3449">
            <w:pPr>
              <w:rPr>
                <w:rFonts w:ascii="Calibri" w:hAnsi="Calibri"/>
                <w:color w:val="auto"/>
                <w:sz w:val="24"/>
                <w:szCs w:val="24"/>
              </w:rPr>
            </w:pPr>
            <w:r>
              <w:rPr>
                <w:rFonts w:ascii="Calibri" w:hAnsi="Calibri"/>
                <w:color w:val="auto"/>
                <w:sz w:val="24"/>
                <w:szCs w:val="24"/>
              </w:rPr>
              <w:t>Individuals were identified as key contacts in each country to coordinate the launch events:</w:t>
            </w:r>
          </w:p>
          <w:p w:rsidR="00A95EF6" w:rsidRDefault="00A95EF6" w:rsidP="004E3449">
            <w:pPr>
              <w:rPr>
                <w:rFonts w:ascii="Calibri" w:hAnsi="Calibri"/>
                <w:color w:val="auto"/>
                <w:sz w:val="24"/>
                <w:szCs w:val="24"/>
              </w:rPr>
            </w:pPr>
            <w:r>
              <w:rPr>
                <w:rFonts w:ascii="Calibri" w:hAnsi="Calibri"/>
                <w:color w:val="auto"/>
                <w:sz w:val="24"/>
                <w:szCs w:val="24"/>
              </w:rPr>
              <w:t>East Sussex – Paul, Mark, Dave</w:t>
            </w:r>
          </w:p>
          <w:p w:rsidR="00A95EF6" w:rsidRDefault="00A95EF6" w:rsidP="004E3449">
            <w:pPr>
              <w:rPr>
                <w:rFonts w:ascii="Calibri" w:hAnsi="Calibri"/>
                <w:color w:val="auto"/>
                <w:sz w:val="24"/>
                <w:szCs w:val="24"/>
              </w:rPr>
            </w:pPr>
            <w:r>
              <w:rPr>
                <w:rFonts w:ascii="Calibri" w:hAnsi="Calibri"/>
                <w:color w:val="auto"/>
                <w:sz w:val="24"/>
                <w:szCs w:val="24"/>
              </w:rPr>
              <w:t>Essex – Caroline</w:t>
            </w:r>
          </w:p>
          <w:p w:rsidR="00A95EF6" w:rsidRDefault="00A95EF6" w:rsidP="004E3449">
            <w:pPr>
              <w:rPr>
                <w:rFonts w:ascii="Calibri" w:hAnsi="Calibri"/>
                <w:color w:val="auto"/>
                <w:sz w:val="24"/>
                <w:szCs w:val="24"/>
              </w:rPr>
            </w:pPr>
            <w:r>
              <w:rPr>
                <w:rFonts w:ascii="Calibri" w:hAnsi="Calibri"/>
                <w:color w:val="auto"/>
                <w:sz w:val="24"/>
                <w:szCs w:val="24"/>
              </w:rPr>
              <w:t>Kent – Kirst</w:t>
            </w:r>
            <w:r w:rsidR="00FD682B">
              <w:rPr>
                <w:rFonts w:ascii="Calibri" w:hAnsi="Calibri"/>
                <w:color w:val="auto"/>
                <w:sz w:val="24"/>
                <w:szCs w:val="24"/>
              </w:rPr>
              <w:t>y</w:t>
            </w:r>
            <w:bookmarkStart w:id="0" w:name="_GoBack"/>
            <w:bookmarkEnd w:id="0"/>
            <w:r>
              <w:rPr>
                <w:rFonts w:ascii="Calibri" w:hAnsi="Calibri"/>
                <w:color w:val="auto"/>
                <w:sz w:val="24"/>
                <w:szCs w:val="24"/>
              </w:rPr>
              <w:t>, Roy</w:t>
            </w:r>
          </w:p>
          <w:p w:rsidR="0090060B" w:rsidRPr="00A95EF6" w:rsidRDefault="00A95EF6" w:rsidP="004E3449">
            <w:pPr>
              <w:rPr>
                <w:rFonts w:ascii="Calibri" w:hAnsi="Calibri"/>
                <w:b/>
                <w:color w:val="auto"/>
                <w:sz w:val="24"/>
                <w:szCs w:val="24"/>
              </w:rPr>
            </w:pPr>
            <w:r>
              <w:rPr>
                <w:rFonts w:ascii="Calibri" w:hAnsi="Calibri"/>
                <w:b/>
                <w:color w:val="auto"/>
                <w:sz w:val="24"/>
                <w:szCs w:val="24"/>
              </w:rPr>
              <w:t>ACTION: A call will be scheduled at the earliest opportunity with these key contacts to plan further activity related to launch events and coordinate a forward plan of engagement on the prospectus for Q1 2020 – Alex Riley</w:t>
            </w:r>
          </w:p>
        </w:tc>
      </w:tr>
      <w:tr w:rsidR="00E41B5C" w:rsidRPr="008B1489" w:rsidTr="00404383">
        <w:tc>
          <w:tcPr>
            <w:tcW w:w="2972" w:type="dxa"/>
          </w:tcPr>
          <w:p w:rsidR="00E41B5C" w:rsidRPr="008B1489" w:rsidRDefault="004E3449" w:rsidP="005F29FF">
            <w:pPr>
              <w:rPr>
                <w:rFonts w:ascii="Calibri" w:hAnsi="Calibri"/>
                <w:color w:val="auto"/>
                <w:sz w:val="24"/>
                <w:szCs w:val="24"/>
              </w:rPr>
            </w:pPr>
            <w:r>
              <w:rPr>
                <w:rFonts w:ascii="Calibri" w:hAnsi="Calibri"/>
                <w:color w:val="auto"/>
                <w:sz w:val="24"/>
                <w:szCs w:val="24"/>
              </w:rPr>
              <w:t>Social Enterprise Prospectus – SELEP Board Approval</w:t>
            </w:r>
            <w:r w:rsidR="00E41B5C" w:rsidRPr="008B1489">
              <w:rPr>
                <w:rFonts w:ascii="Calibri" w:hAnsi="Calibri"/>
                <w:color w:val="auto"/>
                <w:sz w:val="24"/>
                <w:szCs w:val="24"/>
              </w:rPr>
              <w:t xml:space="preserve"> </w:t>
            </w:r>
          </w:p>
        </w:tc>
        <w:tc>
          <w:tcPr>
            <w:tcW w:w="6044" w:type="dxa"/>
          </w:tcPr>
          <w:p w:rsidR="00E41B5C" w:rsidRDefault="00A95EF6" w:rsidP="00F42216">
            <w:pPr>
              <w:rPr>
                <w:rFonts w:ascii="Calibri" w:hAnsi="Calibri"/>
                <w:color w:val="auto"/>
                <w:sz w:val="24"/>
                <w:szCs w:val="24"/>
              </w:rPr>
            </w:pPr>
            <w:r>
              <w:rPr>
                <w:rFonts w:ascii="Calibri" w:hAnsi="Calibri"/>
                <w:color w:val="auto"/>
                <w:sz w:val="24"/>
                <w:szCs w:val="24"/>
              </w:rPr>
              <w:t>Alex Riley presented the approach to seeking endorsement for the prospectus by SELEP Strategic Board.</w:t>
            </w:r>
          </w:p>
          <w:p w:rsidR="00A95EF6" w:rsidRDefault="00A95EF6" w:rsidP="00F42216">
            <w:pPr>
              <w:rPr>
                <w:rFonts w:ascii="Calibri" w:hAnsi="Calibri"/>
                <w:color w:val="auto"/>
                <w:sz w:val="24"/>
                <w:szCs w:val="24"/>
              </w:rPr>
            </w:pPr>
            <w:r>
              <w:rPr>
                <w:rFonts w:ascii="Calibri" w:hAnsi="Calibri"/>
                <w:color w:val="auto"/>
                <w:sz w:val="24"/>
                <w:szCs w:val="24"/>
              </w:rPr>
              <w:t>The group suggested some minor edits to the presentation but were content with the overall approach.</w:t>
            </w:r>
          </w:p>
          <w:p w:rsidR="00A95EF6" w:rsidRPr="00A95EF6" w:rsidRDefault="00A95EF6" w:rsidP="00F42216">
            <w:pPr>
              <w:rPr>
                <w:rFonts w:ascii="Calibri" w:hAnsi="Calibri"/>
                <w:color w:val="auto"/>
                <w:sz w:val="24"/>
                <w:szCs w:val="24"/>
              </w:rPr>
            </w:pPr>
            <w:r>
              <w:rPr>
                <w:rFonts w:ascii="Calibri" w:hAnsi="Calibri"/>
                <w:color w:val="auto"/>
                <w:sz w:val="24"/>
                <w:szCs w:val="24"/>
              </w:rPr>
              <w:t>NOTE: The Strategic Board unanimously endorsed the Social Enterprise prospectus following this meeting.</w:t>
            </w:r>
          </w:p>
        </w:tc>
      </w:tr>
      <w:tr w:rsidR="00A65C39" w:rsidRPr="008B1489" w:rsidTr="00404383">
        <w:tc>
          <w:tcPr>
            <w:tcW w:w="2972" w:type="dxa"/>
          </w:tcPr>
          <w:p w:rsidR="00A65C39" w:rsidRDefault="004E3449" w:rsidP="005F29FF">
            <w:pPr>
              <w:rPr>
                <w:rFonts w:ascii="Calibri" w:hAnsi="Calibri"/>
                <w:color w:val="auto"/>
                <w:sz w:val="24"/>
                <w:szCs w:val="24"/>
              </w:rPr>
            </w:pPr>
            <w:r>
              <w:rPr>
                <w:rFonts w:ascii="Calibri" w:hAnsi="Calibri"/>
                <w:color w:val="auto"/>
                <w:sz w:val="24"/>
                <w:szCs w:val="24"/>
              </w:rPr>
              <w:t>Project Pipeline</w:t>
            </w:r>
          </w:p>
        </w:tc>
        <w:tc>
          <w:tcPr>
            <w:tcW w:w="6044" w:type="dxa"/>
          </w:tcPr>
          <w:p w:rsidR="00E13DE0" w:rsidRDefault="00A95EF6" w:rsidP="00F42216">
            <w:pPr>
              <w:rPr>
                <w:rFonts w:ascii="Calibri" w:hAnsi="Calibri"/>
                <w:color w:val="auto"/>
                <w:sz w:val="24"/>
                <w:szCs w:val="24"/>
              </w:rPr>
            </w:pPr>
            <w:r>
              <w:rPr>
                <w:rFonts w:ascii="Calibri" w:hAnsi="Calibri"/>
                <w:color w:val="auto"/>
                <w:sz w:val="24"/>
                <w:szCs w:val="24"/>
              </w:rPr>
              <w:t xml:space="preserve">Chair and Alex Riley noted that SELEP was seeking a more proactive output-led approach from working groups so we </w:t>
            </w:r>
            <w:r>
              <w:rPr>
                <w:rFonts w:ascii="Calibri" w:hAnsi="Calibri"/>
                <w:color w:val="auto"/>
                <w:sz w:val="24"/>
                <w:szCs w:val="24"/>
              </w:rPr>
              <w:lastRenderedPageBreak/>
              <w:t>can be on the front foot when future funding opportunities present themselves.</w:t>
            </w:r>
          </w:p>
          <w:p w:rsidR="00A95EF6" w:rsidRDefault="00A95EF6" w:rsidP="00F42216">
            <w:pPr>
              <w:rPr>
                <w:rFonts w:ascii="Calibri" w:hAnsi="Calibri"/>
                <w:color w:val="auto"/>
                <w:sz w:val="24"/>
                <w:szCs w:val="24"/>
              </w:rPr>
            </w:pPr>
            <w:r>
              <w:rPr>
                <w:rFonts w:ascii="Calibri" w:hAnsi="Calibri"/>
                <w:color w:val="auto"/>
                <w:sz w:val="24"/>
                <w:szCs w:val="24"/>
              </w:rPr>
              <w:t>The idea of a Project Pipeline was suggested, with the group approving this approach and linking it to the Implementation Matrix.</w:t>
            </w:r>
          </w:p>
          <w:p w:rsidR="00A95EF6" w:rsidRDefault="00A95EF6" w:rsidP="00F42216">
            <w:pPr>
              <w:rPr>
                <w:rFonts w:ascii="Calibri" w:hAnsi="Calibri"/>
                <w:color w:val="auto"/>
                <w:sz w:val="24"/>
                <w:szCs w:val="24"/>
              </w:rPr>
            </w:pPr>
            <w:r>
              <w:rPr>
                <w:rFonts w:ascii="Calibri" w:hAnsi="Calibri"/>
                <w:color w:val="auto"/>
                <w:sz w:val="24"/>
                <w:szCs w:val="24"/>
              </w:rPr>
              <w:t>Some minor amendments were requested:</w:t>
            </w:r>
          </w:p>
          <w:p w:rsidR="00A95EF6" w:rsidRDefault="00A95EF6" w:rsidP="00A95EF6">
            <w:pPr>
              <w:pStyle w:val="ListParagraph"/>
              <w:numPr>
                <w:ilvl w:val="0"/>
                <w:numId w:val="22"/>
              </w:numPr>
              <w:rPr>
                <w:rFonts w:ascii="Calibri" w:hAnsi="Calibri"/>
                <w:color w:val="auto"/>
                <w:sz w:val="24"/>
                <w:szCs w:val="24"/>
              </w:rPr>
            </w:pPr>
            <w:r>
              <w:rPr>
                <w:rFonts w:ascii="Calibri" w:hAnsi="Calibri"/>
                <w:color w:val="auto"/>
                <w:sz w:val="24"/>
                <w:szCs w:val="24"/>
              </w:rPr>
              <w:t>Add a ‘Who’ column;</w:t>
            </w:r>
          </w:p>
          <w:p w:rsidR="00A95EF6" w:rsidRDefault="00A95EF6" w:rsidP="00A95EF6">
            <w:pPr>
              <w:pStyle w:val="ListParagraph"/>
              <w:numPr>
                <w:ilvl w:val="0"/>
                <w:numId w:val="22"/>
              </w:numPr>
              <w:rPr>
                <w:rFonts w:ascii="Calibri" w:hAnsi="Calibri"/>
                <w:color w:val="auto"/>
                <w:sz w:val="24"/>
                <w:szCs w:val="24"/>
              </w:rPr>
            </w:pPr>
            <w:r>
              <w:rPr>
                <w:rFonts w:ascii="Calibri" w:hAnsi="Calibri"/>
                <w:color w:val="auto"/>
                <w:sz w:val="24"/>
                <w:szCs w:val="24"/>
              </w:rPr>
              <w:t>Rank projects by readiness.</w:t>
            </w:r>
          </w:p>
          <w:p w:rsidR="00A95EF6" w:rsidRDefault="00A95EF6" w:rsidP="00A95EF6">
            <w:pPr>
              <w:pStyle w:val="ListParagraph"/>
              <w:numPr>
                <w:ilvl w:val="0"/>
                <w:numId w:val="22"/>
              </w:numPr>
              <w:rPr>
                <w:rFonts w:ascii="Calibri" w:hAnsi="Calibri"/>
                <w:color w:val="auto"/>
                <w:sz w:val="24"/>
                <w:szCs w:val="24"/>
              </w:rPr>
            </w:pPr>
            <w:r>
              <w:rPr>
                <w:rFonts w:ascii="Calibri" w:hAnsi="Calibri"/>
                <w:color w:val="auto"/>
                <w:sz w:val="24"/>
                <w:szCs w:val="24"/>
              </w:rPr>
              <w:t>Move the ‘Outcome’ column to the left of the table.</w:t>
            </w:r>
          </w:p>
          <w:p w:rsidR="00A95EF6" w:rsidRPr="00A95EF6" w:rsidRDefault="00A95EF6" w:rsidP="00A95EF6">
            <w:pPr>
              <w:rPr>
                <w:rFonts w:ascii="Calibri" w:hAnsi="Calibri"/>
                <w:b/>
                <w:color w:val="auto"/>
                <w:sz w:val="24"/>
                <w:szCs w:val="24"/>
              </w:rPr>
            </w:pPr>
            <w:r>
              <w:rPr>
                <w:rFonts w:ascii="Calibri" w:hAnsi="Calibri"/>
                <w:b/>
                <w:color w:val="auto"/>
                <w:sz w:val="24"/>
                <w:szCs w:val="24"/>
              </w:rPr>
              <w:t>ACTION: Alex Riley will make these amendments.</w:t>
            </w:r>
          </w:p>
        </w:tc>
      </w:tr>
      <w:tr w:rsidR="00E13DE0" w:rsidRPr="008B1489" w:rsidTr="00404383">
        <w:tc>
          <w:tcPr>
            <w:tcW w:w="2972" w:type="dxa"/>
          </w:tcPr>
          <w:p w:rsidR="00E13DE0" w:rsidRDefault="004E3449" w:rsidP="005F29FF">
            <w:pPr>
              <w:rPr>
                <w:rFonts w:ascii="Calibri" w:hAnsi="Calibri"/>
                <w:color w:val="auto"/>
                <w:sz w:val="24"/>
                <w:szCs w:val="24"/>
              </w:rPr>
            </w:pPr>
            <w:r>
              <w:rPr>
                <w:rFonts w:ascii="Calibri" w:hAnsi="Calibri"/>
                <w:color w:val="auto"/>
                <w:sz w:val="24"/>
                <w:szCs w:val="24"/>
              </w:rPr>
              <w:lastRenderedPageBreak/>
              <w:t>Collaboration between SELEP Working Groups</w:t>
            </w:r>
          </w:p>
        </w:tc>
        <w:tc>
          <w:tcPr>
            <w:tcW w:w="6044" w:type="dxa"/>
          </w:tcPr>
          <w:p w:rsidR="00631202" w:rsidRDefault="00A95EF6" w:rsidP="00F6239D">
            <w:pPr>
              <w:rPr>
                <w:rFonts w:ascii="Calibri" w:hAnsi="Calibri"/>
                <w:color w:val="auto"/>
                <w:sz w:val="24"/>
                <w:szCs w:val="24"/>
              </w:rPr>
            </w:pPr>
            <w:r>
              <w:rPr>
                <w:rFonts w:ascii="Calibri" w:hAnsi="Calibri"/>
                <w:color w:val="auto"/>
                <w:sz w:val="24"/>
                <w:szCs w:val="24"/>
              </w:rPr>
              <w:t>The group were notified that SELEP is seeking a more formal approach to collaboration and cross-working between working groups.</w:t>
            </w:r>
          </w:p>
          <w:p w:rsidR="00A95EF6" w:rsidRDefault="00A95EF6" w:rsidP="00F6239D">
            <w:pPr>
              <w:rPr>
                <w:rFonts w:ascii="Calibri" w:hAnsi="Calibri"/>
                <w:color w:val="auto"/>
                <w:sz w:val="24"/>
                <w:szCs w:val="24"/>
              </w:rPr>
            </w:pPr>
            <w:r>
              <w:rPr>
                <w:rFonts w:ascii="Calibri" w:hAnsi="Calibri"/>
                <w:color w:val="auto"/>
                <w:sz w:val="24"/>
                <w:szCs w:val="24"/>
              </w:rPr>
              <w:t>It was noted that the intention is to provide a quarterly headline note which will include the key high-level information from each working group.</w:t>
            </w:r>
          </w:p>
          <w:p w:rsidR="00A95EF6" w:rsidRDefault="00A95EF6" w:rsidP="00F6239D">
            <w:pPr>
              <w:rPr>
                <w:rFonts w:ascii="Calibri" w:hAnsi="Calibri"/>
                <w:color w:val="auto"/>
                <w:sz w:val="24"/>
                <w:szCs w:val="24"/>
              </w:rPr>
            </w:pPr>
            <w:r>
              <w:rPr>
                <w:rFonts w:ascii="Calibri" w:hAnsi="Calibri"/>
                <w:color w:val="auto"/>
                <w:sz w:val="24"/>
                <w:szCs w:val="24"/>
              </w:rPr>
              <w:t>A sub-group made up of members of all working groups will also be established to coordinate work on shared priorities</w:t>
            </w:r>
            <w:r w:rsidR="00AC449C">
              <w:rPr>
                <w:rFonts w:ascii="Calibri" w:hAnsi="Calibri"/>
                <w:color w:val="auto"/>
                <w:sz w:val="24"/>
                <w:szCs w:val="24"/>
              </w:rPr>
              <w:t xml:space="preserve"> and </w:t>
            </w:r>
            <w:r>
              <w:rPr>
                <w:rFonts w:ascii="Calibri" w:hAnsi="Calibri"/>
                <w:color w:val="auto"/>
                <w:sz w:val="24"/>
                <w:szCs w:val="24"/>
              </w:rPr>
              <w:t>collaboration</w:t>
            </w:r>
            <w:r w:rsidR="00AC449C">
              <w:rPr>
                <w:rFonts w:ascii="Calibri" w:hAnsi="Calibri"/>
                <w:color w:val="auto"/>
                <w:sz w:val="24"/>
                <w:szCs w:val="24"/>
              </w:rPr>
              <w:t>.</w:t>
            </w:r>
          </w:p>
          <w:p w:rsidR="00AC449C" w:rsidRDefault="00AC449C" w:rsidP="00F6239D">
            <w:pPr>
              <w:rPr>
                <w:rFonts w:ascii="Calibri" w:hAnsi="Calibri"/>
                <w:color w:val="auto"/>
                <w:sz w:val="24"/>
                <w:szCs w:val="24"/>
              </w:rPr>
            </w:pPr>
            <w:r>
              <w:rPr>
                <w:rFonts w:ascii="Calibri" w:hAnsi="Calibri"/>
                <w:color w:val="auto"/>
                <w:sz w:val="24"/>
                <w:szCs w:val="24"/>
              </w:rPr>
              <w:t>The group agreed this approach.</w:t>
            </w:r>
          </w:p>
          <w:p w:rsidR="00AC449C" w:rsidRPr="00F6239D" w:rsidRDefault="00AC449C" w:rsidP="00F6239D">
            <w:pPr>
              <w:rPr>
                <w:rFonts w:ascii="Calibri" w:hAnsi="Calibri"/>
                <w:color w:val="auto"/>
                <w:sz w:val="24"/>
                <w:szCs w:val="24"/>
              </w:rPr>
            </w:pPr>
            <w:r>
              <w:rPr>
                <w:rFonts w:ascii="Calibri" w:hAnsi="Calibri"/>
                <w:color w:val="auto"/>
                <w:sz w:val="24"/>
                <w:szCs w:val="24"/>
              </w:rPr>
              <w:t>It was also noted that the working group web pages will be updated in early 2020.</w:t>
            </w:r>
          </w:p>
        </w:tc>
      </w:tr>
      <w:tr w:rsidR="004E3449" w:rsidRPr="008B1489" w:rsidTr="00404383">
        <w:tc>
          <w:tcPr>
            <w:tcW w:w="2972" w:type="dxa"/>
          </w:tcPr>
          <w:p w:rsidR="004E3449" w:rsidRDefault="004E3449" w:rsidP="005F29FF">
            <w:pPr>
              <w:rPr>
                <w:rFonts w:ascii="Calibri" w:hAnsi="Calibri"/>
                <w:color w:val="auto"/>
                <w:sz w:val="24"/>
                <w:szCs w:val="24"/>
              </w:rPr>
            </w:pPr>
            <w:r>
              <w:rPr>
                <w:rFonts w:ascii="Calibri" w:hAnsi="Calibri"/>
                <w:color w:val="auto"/>
                <w:sz w:val="24"/>
                <w:szCs w:val="24"/>
              </w:rPr>
              <w:t>Local Industrial Strategy</w:t>
            </w:r>
          </w:p>
        </w:tc>
        <w:tc>
          <w:tcPr>
            <w:tcW w:w="6044" w:type="dxa"/>
          </w:tcPr>
          <w:p w:rsidR="004E3449" w:rsidRDefault="00AC449C" w:rsidP="00F6239D">
            <w:pPr>
              <w:rPr>
                <w:rFonts w:ascii="Calibri" w:hAnsi="Calibri"/>
                <w:color w:val="auto"/>
                <w:sz w:val="24"/>
                <w:szCs w:val="24"/>
              </w:rPr>
            </w:pPr>
            <w:r>
              <w:rPr>
                <w:rFonts w:ascii="Calibri" w:hAnsi="Calibri"/>
                <w:color w:val="auto"/>
                <w:sz w:val="24"/>
                <w:szCs w:val="24"/>
              </w:rPr>
              <w:t>Alex Riley presented the latest iteration of the Local Industrial Strategy work to the group.</w:t>
            </w:r>
          </w:p>
          <w:p w:rsidR="00AC449C" w:rsidRDefault="00AC449C" w:rsidP="00F6239D">
            <w:pPr>
              <w:rPr>
                <w:rFonts w:ascii="Calibri" w:hAnsi="Calibri"/>
                <w:color w:val="auto"/>
                <w:sz w:val="24"/>
                <w:szCs w:val="24"/>
              </w:rPr>
            </w:pPr>
            <w:r>
              <w:rPr>
                <w:rFonts w:ascii="Calibri" w:hAnsi="Calibri"/>
                <w:color w:val="auto"/>
                <w:sz w:val="24"/>
                <w:szCs w:val="24"/>
              </w:rPr>
              <w:t>The group requested the more reference is made to social enterprises as businesses with a social aim and the idea of social investment embedded within the document.</w:t>
            </w:r>
          </w:p>
          <w:p w:rsidR="00AC449C" w:rsidRDefault="00AC449C" w:rsidP="00F6239D">
            <w:pPr>
              <w:rPr>
                <w:rFonts w:ascii="Calibri" w:hAnsi="Calibri"/>
                <w:color w:val="auto"/>
                <w:sz w:val="24"/>
                <w:szCs w:val="24"/>
              </w:rPr>
            </w:pPr>
            <w:r>
              <w:rPr>
                <w:rFonts w:ascii="Calibri" w:hAnsi="Calibri"/>
                <w:color w:val="auto"/>
                <w:sz w:val="24"/>
                <w:szCs w:val="24"/>
              </w:rPr>
              <w:t>Other suggestions to include in the narrative were:</w:t>
            </w:r>
          </w:p>
          <w:p w:rsidR="00AC449C" w:rsidRDefault="00AC449C" w:rsidP="00AC449C">
            <w:pPr>
              <w:pStyle w:val="ListParagraph"/>
              <w:numPr>
                <w:ilvl w:val="0"/>
                <w:numId w:val="23"/>
              </w:numPr>
              <w:rPr>
                <w:rFonts w:ascii="Calibri" w:hAnsi="Calibri"/>
                <w:color w:val="auto"/>
                <w:sz w:val="24"/>
                <w:szCs w:val="24"/>
              </w:rPr>
            </w:pPr>
            <w:r>
              <w:rPr>
                <w:rFonts w:ascii="Calibri" w:hAnsi="Calibri"/>
                <w:color w:val="auto"/>
                <w:sz w:val="24"/>
                <w:szCs w:val="24"/>
              </w:rPr>
              <w:t>Social entrepreneurs</w:t>
            </w:r>
          </w:p>
          <w:p w:rsidR="00AC449C" w:rsidRDefault="00AC449C" w:rsidP="00AC449C">
            <w:pPr>
              <w:pStyle w:val="ListParagraph"/>
              <w:numPr>
                <w:ilvl w:val="0"/>
                <w:numId w:val="23"/>
              </w:numPr>
              <w:rPr>
                <w:rFonts w:ascii="Calibri" w:hAnsi="Calibri"/>
                <w:color w:val="auto"/>
                <w:sz w:val="24"/>
                <w:szCs w:val="24"/>
              </w:rPr>
            </w:pPr>
            <w:r>
              <w:rPr>
                <w:rFonts w:ascii="Calibri" w:hAnsi="Calibri"/>
                <w:color w:val="auto"/>
                <w:sz w:val="24"/>
                <w:szCs w:val="24"/>
              </w:rPr>
              <w:t>Coordinated business support for social enterprises</w:t>
            </w:r>
          </w:p>
          <w:p w:rsidR="00AC449C" w:rsidRDefault="00AC449C" w:rsidP="00AC449C">
            <w:pPr>
              <w:pStyle w:val="ListParagraph"/>
              <w:numPr>
                <w:ilvl w:val="0"/>
                <w:numId w:val="23"/>
              </w:numPr>
              <w:rPr>
                <w:rFonts w:ascii="Calibri" w:hAnsi="Calibri"/>
                <w:color w:val="auto"/>
                <w:sz w:val="24"/>
                <w:szCs w:val="24"/>
              </w:rPr>
            </w:pPr>
            <w:r>
              <w:rPr>
                <w:rFonts w:ascii="Calibri" w:hAnsi="Calibri"/>
                <w:color w:val="auto"/>
                <w:sz w:val="24"/>
                <w:szCs w:val="24"/>
              </w:rPr>
              <w:t>Social businesses</w:t>
            </w:r>
          </w:p>
          <w:p w:rsidR="00AC449C" w:rsidRDefault="00AC449C" w:rsidP="00AC449C">
            <w:pPr>
              <w:pStyle w:val="ListParagraph"/>
              <w:numPr>
                <w:ilvl w:val="0"/>
                <w:numId w:val="23"/>
              </w:numPr>
              <w:rPr>
                <w:rFonts w:ascii="Calibri" w:hAnsi="Calibri"/>
                <w:color w:val="auto"/>
                <w:sz w:val="24"/>
                <w:szCs w:val="24"/>
              </w:rPr>
            </w:pPr>
            <w:r>
              <w:rPr>
                <w:rFonts w:ascii="Calibri" w:hAnsi="Calibri"/>
                <w:color w:val="auto"/>
                <w:sz w:val="24"/>
                <w:szCs w:val="24"/>
              </w:rPr>
              <w:t>Social innovation</w:t>
            </w:r>
          </w:p>
          <w:p w:rsidR="00AC449C" w:rsidRPr="00AC449C" w:rsidRDefault="00AC449C" w:rsidP="00AC449C">
            <w:pPr>
              <w:pStyle w:val="ListParagraph"/>
              <w:numPr>
                <w:ilvl w:val="0"/>
                <w:numId w:val="23"/>
              </w:numPr>
              <w:rPr>
                <w:rFonts w:ascii="Calibri" w:hAnsi="Calibri"/>
                <w:color w:val="auto"/>
                <w:sz w:val="24"/>
                <w:szCs w:val="24"/>
              </w:rPr>
            </w:pPr>
            <w:r>
              <w:rPr>
                <w:rFonts w:ascii="Calibri" w:hAnsi="Calibri"/>
                <w:color w:val="auto"/>
                <w:sz w:val="24"/>
                <w:szCs w:val="24"/>
              </w:rPr>
              <w:lastRenderedPageBreak/>
              <w:t xml:space="preserve">SELEP as the ‘capital of social </w:t>
            </w:r>
            <w:proofErr w:type="gramStart"/>
            <w:r>
              <w:rPr>
                <w:rFonts w:ascii="Calibri" w:hAnsi="Calibri"/>
                <w:color w:val="auto"/>
                <w:sz w:val="24"/>
                <w:szCs w:val="24"/>
              </w:rPr>
              <w:t>enterprises’</w:t>
            </w:r>
            <w:proofErr w:type="gramEnd"/>
            <w:r>
              <w:rPr>
                <w:rFonts w:ascii="Calibri" w:hAnsi="Calibri"/>
                <w:color w:val="auto"/>
                <w:sz w:val="24"/>
                <w:szCs w:val="24"/>
              </w:rPr>
              <w:t>.</w:t>
            </w:r>
          </w:p>
          <w:p w:rsidR="00AC449C" w:rsidRPr="00AC449C" w:rsidRDefault="00AC449C" w:rsidP="00F6239D">
            <w:pPr>
              <w:rPr>
                <w:rFonts w:ascii="Calibri" w:hAnsi="Calibri"/>
                <w:b/>
                <w:color w:val="auto"/>
                <w:sz w:val="24"/>
                <w:szCs w:val="24"/>
              </w:rPr>
            </w:pPr>
            <w:r>
              <w:rPr>
                <w:rFonts w:ascii="Calibri" w:hAnsi="Calibri"/>
                <w:b/>
                <w:color w:val="auto"/>
                <w:sz w:val="24"/>
                <w:szCs w:val="24"/>
              </w:rPr>
              <w:t>ACTION: Penny Shimmin will work with SELEP Strategy Managers, reflecting on comments made at the meeting, to ensure that the social enterprise sector is reflected in an appropriate way in the LIS.</w:t>
            </w:r>
          </w:p>
        </w:tc>
      </w:tr>
      <w:tr w:rsidR="004E3449" w:rsidRPr="008B1489" w:rsidTr="00404383">
        <w:tc>
          <w:tcPr>
            <w:tcW w:w="2972" w:type="dxa"/>
          </w:tcPr>
          <w:p w:rsidR="004E3449" w:rsidRDefault="004E3449" w:rsidP="005F29FF">
            <w:pPr>
              <w:rPr>
                <w:rFonts w:ascii="Calibri" w:hAnsi="Calibri"/>
                <w:color w:val="auto"/>
                <w:sz w:val="24"/>
                <w:szCs w:val="24"/>
              </w:rPr>
            </w:pPr>
            <w:r>
              <w:rPr>
                <w:rFonts w:ascii="Calibri" w:hAnsi="Calibri"/>
                <w:color w:val="auto"/>
                <w:sz w:val="24"/>
                <w:szCs w:val="24"/>
              </w:rPr>
              <w:lastRenderedPageBreak/>
              <w:t>AOB</w:t>
            </w:r>
          </w:p>
        </w:tc>
        <w:tc>
          <w:tcPr>
            <w:tcW w:w="6044" w:type="dxa"/>
          </w:tcPr>
          <w:p w:rsidR="00AC449C" w:rsidRDefault="00AC449C" w:rsidP="00F6239D">
            <w:pPr>
              <w:rPr>
                <w:rFonts w:ascii="Calibri" w:hAnsi="Calibri"/>
                <w:color w:val="auto"/>
                <w:sz w:val="24"/>
                <w:szCs w:val="24"/>
              </w:rPr>
            </w:pPr>
            <w:r>
              <w:rPr>
                <w:rFonts w:ascii="Calibri" w:hAnsi="Calibri"/>
                <w:color w:val="auto"/>
                <w:sz w:val="24"/>
                <w:szCs w:val="24"/>
              </w:rPr>
              <w:t>Emily Vermont informed the group that she coordinates a well-read newsletter and encouraged group members to make contact if they would like more information on this.</w:t>
            </w:r>
          </w:p>
          <w:p w:rsidR="00AC449C" w:rsidRPr="00F6239D" w:rsidRDefault="00AC449C" w:rsidP="00F6239D">
            <w:pPr>
              <w:rPr>
                <w:rFonts w:ascii="Calibri" w:hAnsi="Calibri"/>
                <w:color w:val="auto"/>
                <w:sz w:val="24"/>
                <w:szCs w:val="24"/>
              </w:rPr>
            </w:pPr>
            <w:r>
              <w:rPr>
                <w:rFonts w:ascii="Calibri" w:hAnsi="Calibri"/>
                <w:color w:val="auto"/>
                <w:sz w:val="24"/>
                <w:szCs w:val="24"/>
              </w:rPr>
              <w:t>Alex Riley will send out a list of dates for 2020 Social Enterprise Working Group meetings.</w:t>
            </w:r>
          </w:p>
        </w:tc>
      </w:tr>
    </w:tbl>
    <w:p w:rsidR="003C59BF" w:rsidRPr="008B1489" w:rsidRDefault="003C59BF" w:rsidP="00863369">
      <w:pPr>
        <w:jc w:val="center"/>
        <w:rPr>
          <w:rFonts w:ascii="Calibri" w:hAnsi="Calibri"/>
          <w:color w:val="auto"/>
          <w:sz w:val="24"/>
          <w:szCs w:val="24"/>
        </w:rPr>
      </w:pPr>
    </w:p>
    <w:sectPr w:rsidR="003C59BF" w:rsidRPr="008B1489" w:rsidSect="0092755C">
      <w:headerReference w:type="default" r:id="rId8"/>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E7" w:rsidRDefault="003B61E7" w:rsidP="004B2E64">
      <w:pPr>
        <w:spacing w:after="0" w:line="240" w:lineRule="auto"/>
      </w:pPr>
      <w:r>
        <w:separator/>
      </w:r>
    </w:p>
  </w:endnote>
  <w:endnote w:type="continuationSeparator" w:id="0">
    <w:p w:rsidR="003B61E7" w:rsidRDefault="003B61E7"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690102"/>
      <w:docPartObj>
        <w:docPartGallery w:val="Page Numbers (Bottom of Page)"/>
        <w:docPartUnique/>
      </w:docPartObj>
    </w:sdtPr>
    <w:sdtEndPr>
      <w:rPr>
        <w:noProof/>
        <w:color w:val="auto"/>
      </w:rPr>
    </w:sdtEndPr>
    <w:sdtContent>
      <w:p w:rsidR="00D43D14" w:rsidRPr="00D43D14" w:rsidRDefault="00D43D14">
        <w:pPr>
          <w:pStyle w:val="Footer"/>
          <w:rPr>
            <w:color w:val="auto"/>
          </w:rPr>
        </w:pPr>
        <w:r w:rsidRPr="00D43D14">
          <w:rPr>
            <w:color w:val="auto"/>
          </w:rPr>
          <w:fldChar w:fldCharType="begin"/>
        </w:r>
        <w:r w:rsidRPr="00D43D14">
          <w:rPr>
            <w:color w:val="auto"/>
          </w:rPr>
          <w:instrText xml:space="preserve"> PAGE   \* MERGEFORMAT </w:instrText>
        </w:r>
        <w:r w:rsidRPr="00D43D14">
          <w:rPr>
            <w:color w:val="auto"/>
          </w:rPr>
          <w:fldChar w:fldCharType="separate"/>
        </w:r>
        <w:r w:rsidRPr="00D43D14">
          <w:rPr>
            <w:noProof/>
            <w:color w:val="auto"/>
          </w:rPr>
          <w:t>2</w:t>
        </w:r>
        <w:r w:rsidRPr="00D43D14">
          <w:rPr>
            <w:noProof/>
            <w:color w:val="auto"/>
          </w:rPr>
          <w:fldChar w:fldCharType="end"/>
        </w:r>
      </w:p>
    </w:sdtContent>
  </w:sdt>
  <w:p w:rsidR="00D43D14" w:rsidRDefault="00D4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E7" w:rsidRDefault="003B61E7" w:rsidP="004B2E64">
      <w:pPr>
        <w:spacing w:after="0" w:line="240" w:lineRule="auto"/>
      </w:pPr>
      <w:r>
        <w:separator/>
      </w:r>
    </w:p>
  </w:footnote>
  <w:footnote w:type="continuationSeparator" w:id="0">
    <w:p w:rsidR="003B61E7" w:rsidRDefault="003B61E7" w:rsidP="004B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AD0" w:rsidRDefault="008B1489" w:rsidP="003C59BF">
    <w:pPr>
      <w:pStyle w:val="Header"/>
      <w:jc w:val="right"/>
    </w:pPr>
    <w:r>
      <w:rPr>
        <w:noProof/>
        <w:lang w:eastAsia="en-GB"/>
      </w:rPr>
      <w:drawing>
        <wp:anchor distT="0" distB="0" distL="114300" distR="114300" simplePos="0" relativeHeight="251658240" behindDoc="0" locked="0" layoutInCell="1" allowOverlap="1" wp14:anchorId="5DB6C60E" wp14:editId="47D8DD41">
          <wp:simplePos x="0" y="0"/>
          <wp:positionH relativeFrom="margin">
            <wp:posOffset>-590550</wp:posOffset>
          </wp:positionH>
          <wp:positionV relativeFrom="paragraph">
            <wp:posOffset>-127000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r w:rsidR="004E3449">
      <w:t>4</w:t>
    </w:r>
    <w:r w:rsidR="004E3449" w:rsidRPr="004E3449">
      <w:rPr>
        <w:vertAlign w:val="superscript"/>
      </w:rPr>
      <w:t>th</w:t>
    </w:r>
    <w:r w:rsidR="004E3449">
      <w:t xml:space="preserve"> December 2019</w:t>
    </w:r>
  </w:p>
  <w:p w:rsidR="001B1AD0" w:rsidRPr="00C23E0D" w:rsidRDefault="001B1AD0" w:rsidP="00C23E0D">
    <w:pPr>
      <w:jc w:val="right"/>
    </w:pPr>
    <w:r>
      <w:t>Mary Sumner House</w:t>
    </w:r>
  </w:p>
  <w:p w:rsidR="001B1AD0" w:rsidRDefault="001B1AD0" w:rsidP="003C5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C5"/>
    <w:multiLevelType w:val="hybridMultilevel"/>
    <w:tmpl w:val="F2CAEA0E"/>
    <w:lvl w:ilvl="0" w:tplc="B0AC59EE">
      <w:start w:val="1"/>
      <w:numFmt w:val="bullet"/>
      <w:lvlText w:val="•"/>
      <w:lvlJc w:val="left"/>
      <w:pPr>
        <w:tabs>
          <w:tab w:val="num" w:pos="720"/>
        </w:tabs>
        <w:ind w:left="720" w:hanging="360"/>
      </w:pPr>
      <w:rPr>
        <w:rFonts w:ascii="Arial" w:hAnsi="Arial" w:hint="default"/>
      </w:rPr>
    </w:lvl>
    <w:lvl w:ilvl="1" w:tplc="5EE26C48" w:tentative="1">
      <w:start w:val="1"/>
      <w:numFmt w:val="bullet"/>
      <w:lvlText w:val="•"/>
      <w:lvlJc w:val="left"/>
      <w:pPr>
        <w:tabs>
          <w:tab w:val="num" w:pos="1440"/>
        </w:tabs>
        <w:ind w:left="1440" w:hanging="360"/>
      </w:pPr>
      <w:rPr>
        <w:rFonts w:ascii="Arial" w:hAnsi="Arial" w:hint="default"/>
      </w:rPr>
    </w:lvl>
    <w:lvl w:ilvl="2" w:tplc="A1ACE8EE" w:tentative="1">
      <w:start w:val="1"/>
      <w:numFmt w:val="bullet"/>
      <w:lvlText w:val="•"/>
      <w:lvlJc w:val="left"/>
      <w:pPr>
        <w:tabs>
          <w:tab w:val="num" w:pos="2160"/>
        </w:tabs>
        <w:ind w:left="2160" w:hanging="360"/>
      </w:pPr>
      <w:rPr>
        <w:rFonts w:ascii="Arial" w:hAnsi="Arial" w:hint="default"/>
      </w:rPr>
    </w:lvl>
    <w:lvl w:ilvl="3" w:tplc="8F32EDBE" w:tentative="1">
      <w:start w:val="1"/>
      <w:numFmt w:val="bullet"/>
      <w:lvlText w:val="•"/>
      <w:lvlJc w:val="left"/>
      <w:pPr>
        <w:tabs>
          <w:tab w:val="num" w:pos="2880"/>
        </w:tabs>
        <w:ind w:left="2880" w:hanging="360"/>
      </w:pPr>
      <w:rPr>
        <w:rFonts w:ascii="Arial" w:hAnsi="Arial" w:hint="default"/>
      </w:rPr>
    </w:lvl>
    <w:lvl w:ilvl="4" w:tplc="4E928AA6" w:tentative="1">
      <w:start w:val="1"/>
      <w:numFmt w:val="bullet"/>
      <w:lvlText w:val="•"/>
      <w:lvlJc w:val="left"/>
      <w:pPr>
        <w:tabs>
          <w:tab w:val="num" w:pos="3600"/>
        </w:tabs>
        <w:ind w:left="3600" w:hanging="360"/>
      </w:pPr>
      <w:rPr>
        <w:rFonts w:ascii="Arial" w:hAnsi="Arial" w:hint="default"/>
      </w:rPr>
    </w:lvl>
    <w:lvl w:ilvl="5" w:tplc="7F127A06" w:tentative="1">
      <w:start w:val="1"/>
      <w:numFmt w:val="bullet"/>
      <w:lvlText w:val="•"/>
      <w:lvlJc w:val="left"/>
      <w:pPr>
        <w:tabs>
          <w:tab w:val="num" w:pos="4320"/>
        </w:tabs>
        <w:ind w:left="4320" w:hanging="360"/>
      </w:pPr>
      <w:rPr>
        <w:rFonts w:ascii="Arial" w:hAnsi="Arial" w:hint="default"/>
      </w:rPr>
    </w:lvl>
    <w:lvl w:ilvl="6" w:tplc="9E62A736" w:tentative="1">
      <w:start w:val="1"/>
      <w:numFmt w:val="bullet"/>
      <w:lvlText w:val="•"/>
      <w:lvlJc w:val="left"/>
      <w:pPr>
        <w:tabs>
          <w:tab w:val="num" w:pos="5040"/>
        </w:tabs>
        <w:ind w:left="5040" w:hanging="360"/>
      </w:pPr>
      <w:rPr>
        <w:rFonts w:ascii="Arial" w:hAnsi="Arial" w:hint="default"/>
      </w:rPr>
    </w:lvl>
    <w:lvl w:ilvl="7" w:tplc="69F65D76" w:tentative="1">
      <w:start w:val="1"/>
      <w:numFmt w:val="bullet"/>
      <w:lvlText w:val="•"/>
      <w:lvlJc w:val="left"/>
      <w:pPr>
        <w:tabs>
          <w:tab w:val="num" w:pos="5760"/>
        </w:tabs>
        <w:ind w:left="5760" w:hanging="360"/>
      </w:pPr>
      <w:rPr>
        <w:rFonts w:ascii="Arial" w:hAnsi="Arial" w:hint="default"/>
      </w:rPr>
    </w:lvl>
    <w:lvl w:ilvl="8" w:tplc="02A02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A7C7B"/>
    <w:multiLevelType w:val="hybridMultilevel"/>
    <w:tmpl w:val="96BE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64E4B"/>
    <w:multiLevelType w:val="hybridMultilevel"/>
    <w:tmpl w:val="767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64BCA"/>
    <w:multiLevelType w:val="hybridMultilevel"/>
    <w:tmpl w:val="7C30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C5A1D"/>
    <w:multiLevelType w:val="hybridMultilevel"/>
    <w:tmpl w:val="A9B4D3BE"/>
    <w:lvl w:ilvl="0" w:tplc="2AEE52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621EE"/>
    <w:multiLevelType w:val="hybridMultilevel"/>
    <w:tmpl w:val="AA1A140E"/>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FB640D"/>
    <w:multiLevelType w:val="hybridMultilevel"/>
    <w:tmpl w:val="184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330BD"/>
    <w:multiLevelType w:val="hybridMultilevel"/>
    <w:tmpl w:val="1F46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A08"/>
    <w:multiLevelType w:val="hybridMultilevel"/>
    <w:tmpl w:val="9EE2E2BA"/>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8D3600"/>
    <w:multiLevelType w:val="hybridMultilevel"/>
    <w:tmpl w:val="E7820B8E"/>
    <w:lvl w:ilvl="0" w:tplc="934A1B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05250E"/>
    <w:multiLevelType w:val="hybridMultilevel"/>
    <w:tmpl w:val="9ED26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1199A"/>
    <w:multiLevelType w:val="hybridMultilevel"/>
    <w:tmpl w:val="DDA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A31ED"/>
    <w:multiLevelType w:val="hybridMultilevel"/>
    <w:tmpl w:val="0C6CC726"/>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C2B7A"/>
    <w:multiLevelType w:val="hybridMultilevel"/>
    <w:tmpl w:val="5DF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C64DD"/>
    <w:multiLevelType w:val="hybridMultilevel"/>
    <w:tmpl w:val="6886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D27C2"/>
    <w:multiLevelType w:val="hybridMultilevel"/>
    <w:tmpl w:val="9B521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967D2"/>
    <w:multiLevelType w:val="hybridMultilevel"/>
    <w:tmpl w:val="523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8715E04"/>
    <w:multiLevelType w:val="hybridMultilevel"/>
    <w:tmpl w:val="F98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0"/>
  </w:num>
  <w:num w:numId="4">
    <w:abstractNumId w:val="3"/>
  </w:num>
  <w:num w:numId="5">
    <w:abstractNumId w:val="22"/>
  </w:num>
  <w:num w:numId="6">
    <w:abstractNumId w:val="19"/>
  </w:num>
  <w:num w:numId="7">
    <w:abstractNumId w:val="18"/>
  </w:num>
  <w:num w:numId="8">
    <w:abstractNumId w:val="17"/>
  </w:num>
  <w:num w:numId="9">
    <w:abstractNumId w:val="4"/>
  </w:num>
  <w:num w:numId="10">
    <w:abstractNumId w:val="12"/>
  </w:num>
  <w:num w:numId="11">
    <w:abstractNumId w:val="0"/>
  </w:num>
  <w:num w:numId="12">
    <w:abstractNumId w:val="16"/>
  </w:num>
  <w:num w:numId="13">
    <w:abstractNumId w:val="1"/>
  </w:num>
  <w:num w:numId="14">
    <w:abstractNumId w:val="13"/>
  </w:num>
  <w:num w:numId="15">
    <w:abstractNumId w:val="10"/>
  </w:num>
  <w:num w:numId="16">
    <w:abstractNumId w:val="6"/>
  </w:num>
  <w:num w:numId="17">
    <w:abstractNumId w:val="9"/>
  </w:num>
  <w:num w:numId="18">
    <w:abstractNumId w:val="21"/>
  </w:num>
  <w:num w:numId="19">
    <w:abstractNumId w:val="14"/>
  </w:num>
  <w:num w:numId="20">
    <w:abstractNumId w:val="5"/>
  </w:num>
  <w:num w:numId="21">
    <w:abstractNumId w:val="1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9"/>
    <w:rsid w:val="00022E6E"/>
    <w:rsid w:val="000337B0"/>
    <w:rsid w:val="00060FC5"/>
    <w:rsid w:val="00093C62"/>
    <w:rsid w:val="00096AA0"/>
    <w:rsid w:val="00097C3E"/>
    <w:rsid w:val="000A72E9"/>
    <w:rsid w:val="000B403D"/>
    <w:rsid w:val="000C0A18"/>
    <w:rsid w:val="000C0E52"/>
    <w:rsid w:val="000C1A39"/>
    <w:rsid w:val="000D18FB"/>
    <w:rsid w:val="000D377D"/>
    <w:rsid w:val="000D6D67"/>
    <w:rsid w:val="000D6EBB"/>
    <w:rsid w:val="000E2475"/>
    <w:rsid w:val="000E388A"/>
    <w:rsid w:val="001064E6"/>
    <w:rsid w:val="00127BEF"/>
    <w:rsid w:val="0013430F"/>
    <w:rsid w:val="00151A06"/>
    <w:rsid w:val="001535DD"/>
    <w:rsid w:val="00174EFF"/>
    <w:rsid w:val="00194592"/>
    <w:rsid w:val="001B1AD0"/>
    <w:rsid w:val="001B6580"/>
    <w:rsid w:val="001F413A"/>
    <w:rsid w:val="00204A8F"/>
    <w:rsid w:val="002219C8"/>
    <w:rsid w:val="0023688E"/>
    <w:rsid w:val="00263F1E"/>
    <w:rsid w:val="00274901"/>
    <w:rsid w:val="002A227E"/>
    <w:rsid w:val="002B1F88"/>
    <w:rsid w:val="002E46EC"/>
    <w:rsid w:val="002E65A3"/>
    <w:rsid w:val="002F4537"/>
    <w:rsid w:val="003002DB"/>
    <w:rsid w:val="00303657"/>
    <w:rsid w:val="00311764"/>
    <w:rsid w:val="0032311C"/>
    <w:rsid w:val="003244AB"/>
    <w:rsid w:val="003451A5"/>
    <w:rsid w:val="00364349"/>
    <w:rsid w:val="003775E2"/>
    <w:rsid w:val="003927ED"/>
    <w:rsid w:val="003942EA"/>
    <w:rsid w:val="003B2212"/>
    <w:rsid w:val="003B61E7"/>
    <w:rsid w:val="003C59BF"/>
    <w:rsid w:val="003E4F96"/>
    <w:rsid w:val="003E52BC"/>
    <w:rsid w:val="003F38D9"/>
    <w:rsid w:val="003F3F46"/>
    <w:rsid w:val="00404383"/>
    <w:rsid w:val="004402DA"/>
    <w:rsid w:val="00457598"/>
    <w:rsid w:val="00495CBB"/>
    <w:rsid w:val="004A328F"/>
    <w:rsid w:val="004B2E64"/>
    <w:rsid w:val="004D2EA7"/>
    <w:rsid w:val="004D3527"/>
    <w:rsid w:val="004D3985"/>
    <w:rsid w:val="004E3449"/>
    <w:rsid w:val="004E7DD0"/>
    <w:rsid w:val="004F656B"/>
    <w:rsid w:val="00511099"/>
    <w:rsid w:val="005563FB"/>
    <w:rsid w:val="005733F6"/>
    <w:rsid w:val="00575B0B"/>
    <w:rsid w:val="005B2DDF"/>
    <w:rsid w:val="005B50E0"/>
    <w:rsid w:val="005F29FF"/>
    <w:rsid w:val="005F6EE1"/>
    <w:rsid w:val="00606337"/>
    <w:rsid w:val="00631202"/>
    <w:rsid w:val="00633C49"/>
    <w:rsid w:val="006404FF"/>
    <w:rsid w:val="00653A78"/>
    <w:rsid w:val="0065521E"/>
    <w:rsid w:val="006701C8"/>
    <w:rsid w:val="00676967"/>
    <w:rsid w:val="00676D0E"/>
    <w:rsid w:val="006C5BB2"/>
    <w:rsid w:val="006D137B"/>
    <w:rsid w:val="006E7547"/>
    <w:rsid w:val="006F3B63"/>
    <w:rsid w:val="007054E8"/>
    <w:rsid w:val="00711E4B"/>
    <w:rsid w:val="00712922"/>
    <w:rsid w:val="0072444D"/>
    <w:rsid w:val="007402C8"/>
    <w:rsid w:val="007411AF"/>
    <w:rsid w:val="00753376"/>
    <w:rsid w:val="0075504F"/>
    <w:rsid w:val="00790EB8"/>
    <w:rsid w:val="007975F5"/>
    <w:rsid w:val="007B6252"/>
    <w:rsid w:val="007F1A3C"/>
    <w:rsid w:val="007F6A0D"/>
    <w:rsid w:val="008268C0"/>
    <w:rsid w:val="00831234"/>
    <w:rsid w:val="0084740F"/>
    <w:rsid w:val="00863369"/>
    <w:rsid w:val="00873139"/>
    <w:rsid w:val="008876ED"/>
    <w:rsid w:val="008970E8"/>
    <w:rsid w:val="008A10E4"/>
    <w:rsid w:val="008A3C85"/>
    <w:rsid w:val="008B1489"/>
    <w:rsid w:val="008B3609"/>
    <w:rsid w:val="008E0152"/>
    <w:rsid w:val="0090060B"/>
    <w:rsid w:val="009043C6"/>
    <w:rsid w:val="009138D8"/>
    <w:rsid w:val="0092755C"/>
    <w:rsid w:val="00940D92"/>
    <w:rsid w:val="0094227B"/>
    <w:rsid w:val="00950E28"/>
    <w:rsid w:val="00991E3B"/>
    <w:rsid w:val="009950C8"/>
    <w:rsid w:val="009B164A"/>
    <w:rsid w:val="009C4EB2"/>
    <w:rsid w:val="009D39C3"/>
    <w:rsid w:val="009D4A76"/>
    <w:rsid w:val="009E2A48"/>
    <w:rsid w:val="009E75EC"/>
    <w:rsid w:val="009F7E49"/>
    <w:rsid w:val="00A0210C"/>
    <w:rsid w:val="00A5244F"/>
    <w:rsid w:val="00A57EBE"/>
    <w:rsid w:val="00A65C39"/>
    <w:rsid w:val="00A87999"/>
    <w:rsid w:val="00A95EF6"/>
    <w:rsid w:val="00AB571D"/>
    <w:rsid w:val="00AB6A4F"/>
    <w:rsid w:val="00AC449C"/>
    <w:rsid w:val="00AD3318"/>
    <w:rsid w:val="00AD7FF5"/>
    <w:rsid w:val="00AE15A3"/>
    <w:rsid w:val="00AE6725"/>
    <w:rsid w:val="00B10F1C"/>
    <w:rsid w:val="00B11A97"/>
    <w:rsid w:val="00B20D09"/>
    <w:rsid w:val="00B269C2"/>
    <w:rsid w:val="00B32FDF"/>
    <w:rsid w:val="00B57037"/>
    <w:rsid w:val="00B847F8"/>
    <w:rsid w:val="00B874DA"/>
    <w:rsid w:val="00B9255A"/>
    <w:rsid w:val="00B953B4"/>
    <w:rsid w:val="00BC38C2"/>
    <w:rsid w:val="00BC6AD2"/>
    <w:rsid w:val="00BD34AF"/>
    <w:rsid w:val="00BE3B23"/>
    <w:rsid w:val="00BE726E"/>
    <w:rsid w:val="00BF0115"/>
    <w:rsid w:val="00BF5718"/>
    <w:rsid w:val="00C0180C"/>
    <w:rsid w:val="00C23E0D"/>
    <w:rsid w:val="00C2479C"/>
    <w:rsid w:val="00C2783F"/>
    <w:rsid w:val="00C3577C"/>
    <w:rsid w:val="00C42782"/>
    <w:rsid w:val="00C71D19"/>
    <w:rsid w:val="00C85AB2"/>
    <w:rsid w:val="00C865C0"/>
    <w:rsid w:val="00CD0398"/>
    <w:rsid w:val="00CF6A66"/>
    <w:rsid w:val="00D006D7"/>
    <w:rsid w:val="00D06EEB"/>
    <w:rsid w:val="00D1012E"/>
    <w:rsid w:val="00D222E2"/>
    <w:rsid w:val="00D2413D"/>
    <w:rsid w:val="00D25DF1"/>
    <w:rsid w:val="00D430E2"/>
    <w:rsid w:val="00D43D14"/>
    <w:rsid w:val="00D51097"/>
    <w:rsid w:val="00DB346C"/>
    <w:rsid w:val="00DD2296"/>
    <w:rsid w:val="00DE1239"/>
    <w:rsid w:val="00DE2869"/>
    <w:rsid w:val="00E00EB6"/>
    <w:rsid w:val="00E10E0A"/>
    <w:rsid w:val="00E13DE0"/>
    <w:rsid w:val="00E41B5C"/>
    <w:rsid w:val="00E46947"/>
    <w:rsid w:val="00E7054E"/>
    <w:rsid w:val="00E83430"/>
    <w:rsid w:val="00EA76D4"/>
    <w:rsid w:val="00ED3247"/>
    <w:rsid w:val="00EE1FA2"/>
    <w:rsid w:val="00EE57F8"/>
    <w:rsid w:val="00EE622F"/>
    <w:rsid w:val="00EF7760"/>
    <w:rsid w:val="00F42216"/>
    <w:rsid w:val="00F444F3"/>
    <w:rsid w:val="00F6239D"/>
    <w:rsid w:val="00F7394A"/>
    <w:rsid w:val="00F80104"/>
    <w:rsid w:val="00F87B0C"/>
    <w:rsid w:val="00FD2217"/>
    <w:rsid w:val="00FD682B"/>
    <w:rsid w:val="00FF04E9"/>
    <w:rsid w:val="00FF4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56130"/>
  <w15:docId w15:val="{5A4FE6AC-7BAB-4E9D-A7AB-EBE6D41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customStyle="1" w:styleId="TableGrid1">
    <w:name w:val="Table Grid1"/>
    <w:basedOn w:val="TableNormal"/>
    <w:next w:val="TableGrid"/>
    <w:uiPriority w:val="39"/>
    <w:rsid w:val="000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9BF"/>
    <w:rPr>
      <w:sz w:val="16"/>
      <w:szCs w:val="16"/>
    </w:rPr>
  </w:style>
  <w:style w:type="paragraph" w:styleId="CommentText">
    <w:name w:val="annotation text"/>
    <w:basedOn w:val="Normal"/>
    <w:link w:val="CommentTextChar"/>
    <w:uiPriority w:val="99"/>
    <w:semiHidden/>
    <w:unhideWhenUsed/>
    <w:rsid w:val="003C59BF"/>
    <w:pPr>
      <w:spacing w:after="0" w:line="240" w:lineRule="auto"/>
    </w:pPr>
    <w:rPr>
      <w:rFonts w:ascii="Times New Roman" w:eastAsia="Times New Roman" w:hAnsi="Times New Roman" w:cs="Times New Roman"/>
      <w:color w:val="auto"/>
      <w:szCs w:val="20"/>
      <w:shd w:val="clear" w:color="auto" w:fill="auto"/>
      <w:lang w:eastAsia="en-US"/>
    </w:rPr>
  </w:style>
  <w:style w:type="character" w:customStyle="1" w:styleId="CommentTextChar">
    <w:name w:val="Comment Text Char"/>
    <w:basedOn w:val="DefaultParagraphFont"/>
    <w:link w:val="CommentText"/>
    <w:uiPriority w:val="99"/>
    <w:semiHidden/>
    <w:rsid w:val="003C59B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920">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639383416">
      <w:bodyDiv w:val="1"/>
      <w:marLeft w:val="0"/>
      <w:marRight w:val="0"/>
      <w:marTop w:val="0"/>
      <w:marBottom w:val="0"/>
      <w:divBdr>
        <w:top w:val="none" w:sz="0" w:space="0" w:color="auto"/>
        <w:left w:val="none" w:sz="0" w:space="0" w:color="auto"/>
        <w:bottom w:val="none" w:sz="0" w:space="0" w:color="auto"/>
        <w:right w:val="none" w:sz="0" w:space="0" w:color="auto"/>
      </w:divBdr>
    </w:div>
    <w:div w:id="8446319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386">
          <w:marLeft w:val="446"/>
          <w:marRight w:val="0"/>
          <w:marTop w:val="0"/>
          <w:marBottom w:val="0"/>
          <w:divBdr>
            <w:top w:val="none" w:sz="0" w:space="0" w:color="auto"/>
            <w:left w:val="none" w:sz="0" w:space="0" w:color="auto"/>
            <w:bottom w:val="none" w:sz="0" w:space="0" w:color="auto"/>
            <w:right w:val="none" w:sz="0" w:space="0" w:color="auto"/>
          </w:divBdr>
        </w:div>
        <w:div w:id="263878586">
          <w:marLeft w:val="446"/>
          <w:marRight w:val="0"/>
          <w:marTop w:val="0"/>
          <w:marBottom w:val="0"/>
          <w:divBdr>
            <w:top w:val="none" w:sz="0" w:space="0" w:color="auto"/>
            <w:left w:val="none" w:sz="0" w:space="0" w:color="auto"/>
            <w:bottom w:val="none" w:sz="0" w:space="0" w:color="auto"/>
            <w:right w:val="none" w:sz="0" w:space="0" w:color="auto"/>
          </w:divBdr>
        </w:div>
        <w:div w:id="437914398">
          <w:marLeft w:val="446"/>
          <w:marRight w:val="0"/>
          <w:marTop w:val="0"/>
          <w:marBottom w:val="0"/>
          <w:divBdr>
            <w:top w:val="none" w:sz="0" w:space="0" w:color="auto"/>
            <w:left w:val="none" w:sz="0" w:space="0" w:color="auto"/>
            <w:bottom w:val="none" w:sz="0" w:space="0" w:color="auto"/>
            <w:right w:val="none" w:sz="0" w:space="0" w:color="auto"/>
          </w:divBdr>
        </w:div>
        <w:div w:id="2025740718">
          <w:marLeft w:val="446"/>
          <w:marRight w:val="0"/>
          <w:marTop w:val="0"/>
          <w:marBottom w:val="0"/>
          <w:divBdr>
            <w:top w:val="none" w:sz="0" w:space="0" w:color="auto"/>
            <w:left w:val="none" w:sz="0" w:space="0" w:color="auto"/>
            <w:bottom w:val="none" w:sz="0" w:space="0" w:color="auto"/>
            <w:right w:val="none" w:sz="0" w:space="0" w:color="auto"/>
          </w:divBdr>
        </w:div>
        <w:div w:id="2145808302">
          <w:marLeft w:val="547"/>
          <w:marRight w:val="0"/>
          <w:marTop w:val="0"/>
          <w:marBottom w:val="0"/>
          <w:divBdr>
            <w:top w:val="none" w:sz="0" w:space="0" w:color="auto"/>
            <w:left w:val="none" w:sz="0" w:space="0" w:color="auto"/>
            <w:bottom w:val="none" w:sz="0" w:space="0" w:color="auto"/>
            <w:right w:val="none" w:sz="0" w:space="0" w:color="auto"/>
          </w:divBdr>
        </w:div>
        <w:div w:id="376662238">
          <w:marLeft w:val="446"/>
          <w:marRight w:val="0"/>
          <w:marTop w:val="0"/>
          <w:marBottom w:val="0"/>
          <w:divBdr>
            <w:top w:val="none" w:sz="0" w:space="0" w:color="auto"/>
            <w:left w:val="none" w:sz="0" w:space="0" w:color="auto"/>
            <w:bottom w:val="none" w:sz="0" w:space="0" w:color="auto"/>
            <w:right w:val="none" w:sz="0" w:space="0" w:color="auto"/>
          </w:divBdr>
        </w:div>
        <w:div w:id="31924125">
          <w:marLeft w:val="446"/>
          <w:marRight w:val="0"/>
          <w:marTop w:val="0"/>
          <w:marBottom w:val="0"/>
          <w:divBdr>
            <w:top w:val="none" w:sz="0" w:space="0" w:color="auto"/>
            <w:left w:val="none" w:sz="0" w:space="0" w:color="auto"/>
            <w:bottom w:val="none" w:sz="0" w:space="0" w:color="auto"/>
            <w:right w:val="none" w:sz="0" w:space="0" w:color="auto"/>
          </w:divBdr>
        </w:div>
        <w:div w:id="50924645">
          <w:marLeft w:val="446"/>
          <w:marRight w:val="0"/>
          <w:marTop w:val="0"/>
          <w:marBottom w:val="0"/>
          <w:divBdr>
            <w:top w:val="none" w:sz="0" w:space="0" w:color="auto"/>
            <w:left w:val="none" w:sz="0" w:space="0" w:color="auto"/>
            <w:bottom w:val="none" w:sz="0" w:space="0" w:color="auto"/>
            <w:right w:val="none" w:sz="0" w:space="0" w:color="auto"/>
          </w:divBdr>
        </w:div>
        <w:div w:id="53629655">
          <w:marLeft w:val="446"/>
          <w:marRight w:val="0"/>
          <w:marTop w:val="0"/>
          <w:marBottom w:val="0"/>
          <w:divBdr>
            <w:top w:val="none" w:sz="0" w:space="0" w:color="auto"/>
            <w:left w:val="none" w:sz="0" w:space="0" w:color="auto"/>
            <w:bottom w:val="none" w:sz="0" w:space="0" w:color="auto"/>
            <w:right w:val="none" w:sz="0" w:space="0" w:color="auto"/>
          </w:divBdr>
        </w:div>
      </w:divsChild>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70565954">
      <w:bodyDiv w:val="1"/>
      <w:marLeft w:val="0"/>
      <w:marRight w:val="0"/>
      <w:marTop w:val="0"/>
      <w:marBottom w:val="0"/>
      <w:divBdr>
        <w:top w:val="none" w:sz="0" w:space="0" w:color="auto"/>
        <w:left w:val="none" w:sz="0" w:space="0" w:color="auto"/>
        <w:bottom w:val="none" w:sz="0" w:space="0" w:color="auto"/>
        <w:right w:val="none" w:sz="0" w:space="0" w:color="auto"/>
      </w:divBdr>
    </w:div>
    <w:div w:id="1544371067">
      <w:bodyDiv w:val="1"/>
      <w:marLeft w:val="0"/>
      <w:marRight w:val="0"/>
      <w:marTop w:val="0"/>
      <w:marBottom w:val="0"/>
      <w:divBdr>
        <w:top w:val="none" w:sz="0" w:space="0" w:color="auto"/>
        <w:left w:val="none" w:sz="0" w:space="0" w:color="auto"/>
        <w:bottom w:val="none" w:sz="0" w:space="0" w:color="auto"/>
        <w:right w:val="none" w:sz="0" w:space="0" w:color="auto"/>
      </w:divBdr>
    </w:div>
    <w:div w:id="1566797888">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639922112">
      <w:bodyDiv w:val="1"/>
      <w:marLeft w:val="0"/>
      <w:marRight w:val="0"/>
      <w:marTop w:val="0"/>
      <w:marBottom w:val="0"/>
      <w:divBdr>
        <w:top w:val="none" w:sz="0" w:space="0" w:color="auto"/>
        <w:left w:val="none" w:sz="0" w:space="0" w:color="auto"/>
        <w:bottom w:val="none" w:sz="0" w:space="0" w:color="auto"/>
        <w:right w:val="none" w:sz="0" w:space="0" w:color="auto"/>
      </w:divBdr>
    </w:div>
    <w:div w:id="1657150695">
      <w:bodyDiv w:val="1"/>
      <w:marLeft w:val="0"/>
      <w:marRight w:val="0"/>
      <w:marTop w:val="0"/>
      <w:marBottom w:val="0"/>
      <w:divBdr>
        <w:top w:val="none" w:sz="0" w:space="0" w:color="auto"/>
        <w:left w:val="none" w:sz="0" w:space="0" w:color="auto"/>
        <w:bottom w:val="none" w:sz="0" w:space="0" w:color="auto"/>
        <w:right w:val="none" w:sz="0" w:space="0" w:color="auto"/>
      </w:divBdr>
    </w:div>
    <w:div w:id="1750956319">
      <w:bodyDiv w:val="1"/>
      <w:marLeft w:val="0"/>
      <w:marRight w:val="0"/>
      <w:marTop w:val="0"/>
      <w:marBottom w:val="0"/>
      <w:divBdr>
        <w:top w:val="none" w:sz="0" w:space="0" w:color="auto"/>
        <w:left w:val="none" w:sz="0" w:space="0" w:color="auto"/>
        <w:bottom w:val="none" w:sz="0" w:space="0" w:color="auto"/>
        <w:right w:val="none" w:sz="0" w:space="0" w:color="auto"/>
      </w:divBdr>
    </w:div>
    <w:div w:id="1807310079">
      <w:bodyDiv w:val="1"/>
      <w:marLeft w:val="0"/>
      <w:marRight w:val="0"/>
      <w:marTop w:val="0"/>
      <w:marBottom w:val="0"/>
      <w:divBdr>
        <w:top w:val="none" w:sz="0" w:space="0" w:color="auto"/>
        <w:left w:val="none" w:sz="0" w:space="0" w:color="auto"/>
        <w:bottom w:val="none" w:sz="0" w:space="0" w:color="auto"/>
        <w:right w:val="none" w:sz="0" w:space="0" w:color="auto"/>
      </w:divBdr>
    </w:div>
    <w:div w:id="20921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38EE9BE9-B225-449A-9CFE-5893BB392A5A}">
  <ds:schemaRefs>
    <ds:schemaRef ds:uri="http://schemas.openxmlformats.org/officeDocument/2006/bibliography"/>
  </ds:schemaRefs>
</ds:datastoreItem>
</file>

<file path=customXml/itemProps2.xml><?xml version="1.0" encoding="utf-8"?>
<ds:datastoreItem xmlns:ds="http://schemas.openxmlformats.org/officeDocument/2006/customXml" ds:itemID="{2A1A031C-983A-45E3-8CD3-EBA8C1BCFC9A}"/>
</file>

<file path=customXml/itemProps3.xml><?xml version="1.0" encoding="utf-8"?>
<ds:datastoreItem xmlns:ds="http://schemas.openxmlformats.org/officeDocument/2006/customXml" ds:itemID="{38375F67-C991-4C57-8921-F3B08B9A84A5}"/>
</file>

<file path=customXml/itemProps4.xml><?xml version="1.0" encoding="utf-8"?>
<ds:datastoreItem xmlns:ds="http://schemas.openxmlformats.org/officeDocument/2006/customXml" ds:itemID="{349B26AB-0807-4D1A-921F-29E174DFE945}"/>
</file>

<file path=docProps/app.xml><?xml version="1.0" encoding="utf-8"?>
<Properties xmlns="http://schemas.openxmlformats.org/officeDocument/2006/extended-properties" xmlns:vt="http://schemas.openxmlformats.org/officeDocument/2006/docPropsVTypes">
  <Template>Normal</Template>
  <TotalTime>53</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lucy.payne</dc:creator>
  <cp:lastModifiedBy>Alexander Riley, Programme Manager - SELEP</cp:lastModifiedBy>
  <cp:revision>6</cp:revision>
  <cp:lastPrinted>2019-06-11T10:22:00Z</cp:lastPrinted>
  <dcterms:created xsi:type="dcterms:W3CDTF">2019-12-12T14:26:00Z</dcterms:created>
  <dcterms:modified xsi:type="dcterms:W3CDTF">2020-01-06T15:28:00Z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