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61D" w:rsidRDefault="008A461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3083560" cy="1366865"/>
            <wp:effectExtent l="0" t="0" r="254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EP Full colour on whi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560" cy="136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1F1" w:rsidRDefault="00D01380" w:rsidP="00FD4D80">
      <w:pPr>
        <w:spacing w:before="240"/>
        <w:rPr>
          <w:b/>
          <w:sz w:val="40"/>
        </w:rPr>
      </w:pPr>
      <w:r w:rsidRPr="00FD4D80">
        <w:rPr>
          <w:b/>
          <w:sz w:val="40"/>
        </w:rPr>
        <w:t>SE</w:t>
      </w:r>
      <w:r w:rsidR="00A65C18" w:rsidRPr="00FD4D80">
        <w:rPr>
          <w:b/>
          <w:sz w:val="40"/>
        </w:rPr>
        <w:t xml:space="preserve">LEP </w:t>
      </w:r>
      <w:r w:rsidR="0071432F" w:rsidRPr="00FD4D80">
        <w:rPr>
          <w:b/>
          <w:sz w:val="40"/>
        </w:rPr>
        <w:t>Expenses and Hospitality Log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FD4D80" w:rsidRPr="00101B25" w:rsidTr="00101B25">
        <w:tc>
          <w:tcPr>
            <w:tcW w:w="9016" w:type="dxa"/>
          </w:tcPr>
          <w:p w:rsidR="00FD4D80" w:rsidRPr="00101B25" w:rsidRDefault="00101B25" w:rsidP="00101B25">
            <w:pPr>
              <w:rPr>
                <w:sz w:val="24"/>
                <w:szCs w:val="24"/>
              </w:rPr>
            </w:pPr>
            <w:r w:rsidRPr="00101B25">
              <w:rPr>
                <w:sz w:val="24"/>
                <w:szCs w:val="24"/>
              </w:rPr>
              <w:t>Chris B</w:t>
            </w:r>
            <w:r>
              <w:rPr>
                <w:sz w:val="24"/>
                <w:szCs w:val="24"/>
              </w:rPr>
              <w:t>rodie receives expenses of £20,000 annually as chairman of the SELEP Strategic Board.</w:t>
            </w:r>
          </w:p>
        </w:tc>
      </w:tr>
      <w:tr w:rsidR="00FD4D80" w:rsidRPr="00101B25" w:rsidTr="00101B25">
        <w:tc>
          <w:tcPr>
            <w:tcW w:w="9016" w:type="dxa"/>
          </w:tcPr>
          <w:p w:rsidR="00FD4D80" w:rsidRPr="00101B25" w:rsidRDefault="00101B25" w:rsidP="00101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Graham Peters attended a </w:t>
            </w:r>
            <w:r w:rsidRPr="00101B25">
              <w:rPr>
                <w:sz w:val="24"/>
                <w:szCs w:val="24"/>
              </w:rPr>
              <w:t>private dinner at The Ivy in Brighton on Thursday 27 June</w:t>
            </w:r>
            <w:r>
              <w:rPr>
                <w:sz w:val="24"/>
                <w:szCs w:val="24"/>
              </w:rPr>
              <w:t xml:space="preserve"> 2019, hosted</w:t>
            </w:r>
            <w:r w:rsidRPr="00101B25">
              <w:rPr>
                <w:sz w:val="24"/>
                <w:szCs w:val="24"/>
              </w:rPr>
              <w:t xml:space="preserve"> by Caroline Lucas MP, the Member of Parliament for Brighton Pavilion</w:t>
            </w:r>
            <w:r>
              <w:rPr>
                <w:sz w:val="24"/>
                <w:szCs w:val="24"/>
              </w:rPr>
              <w:t>. This</w:t>
            </w:r>
            <w:r>
              <w:t xml:space="preserve"> </w:t>
            </w:r>
            <w:r w:rsidRPr="00101B25">
              <w:rPr>
                <w:sz w:val="24"/>
                <w:szCs w:val="24"/>
              </w:rPr>
              <w:t>focus</w:t>
            </w:r>
            <w:r>
              <w:rPr>
                <w:sz w:val="24"/>
                <w:szCs w:val="24"/>
              </w:rPr>
              <w:t>ed</w:t>
            </w:r>
            <w:r w:rsidRPr="00101B25">
              <w:rPr>
                <w:sz w:val="24"/>
                <w:szCs w:val="24"/>
              </w:rPr>
              <w:t xml:space="preserve"> on how rail services can encourage travel to Brighton as well as improve connectivity in the local area.</w:t>
            </w:r>
            <w:r>
              <w:rPr>
                <w:sz w:val="24"/>
                <w:szCs w:val="24"/>
              </w:rPr>
              <w:t xml:space="preserve">  This was approved by CEO Adam Bryan due to </w:t>
            </w:r>
            <w:r w:rsidRPr="00101B25">
              <w:rPr>
                <w:sz w:val="24"/>
                <w:szCs w:val="24"/>
              </w:rPr>
              <w:t xml:space="preserve">its relevance to our agenda around East Sussex and the useful links that </w:t>
            </w:r>
            <w:r>
              <w:rPr>
                <w:sz w:val="24"/>
                <w:szCs w:val="24"/>
              </w:rPr>
              <w:t>could</w:t>
            </w:r>
            <w:r w:rsidRPr="00101B25">
              <w:rPr>
                <w:sz w:val="24"/>
                <w:szCs w:val="24"/>
              </w:rPr>
              <w:t xml:space="preserve"> be made.</w:t>
            </w:r>
          </w:p>
        </w:tc>
      </w:tr>
      <w:tr w:rsidR="00FD4D80" w:rsidRPr="00101B25" w:rsidTr="00101B25">
        <w:tc>
          <w:tcPr>
            <w:tcW w:w="9016" w:type="dxa"/>
          </w:tcPr>
          <w:p w:rsidR="00FD4D80" w:rsidRPr="00101B25" w:rsidRDefault="00101B25" w:rsidP="00101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Graham Peters attended the </w:t>
            </w:r>
            <w:r w:rsidRPr="00101B25">
              <w:rPr>
                <w:sz w:val="24"/>
                <w:szCs w:val="24"/>
              </w:rPr>
              <w:t>LEAP AWARDS DINNER sponsored by Lewes District Council and organised by E deal</w:t>
            </w:r>
            <w:r>
              <w:rPr>
                <w:sz w:val="24"/>
                <w:szCs w:val="24"/>
              </w:rPr>
              <w:t xml:space="preserve">, </w:t>
            </w:r>
            <w:r w:rsidRPr="00101B25">
              <w:rPr>
                <w:sz w:val="24"/>
                <w:szCs w:val="24"/>
              </w:rPr>
              <w:t>18th July 2019 at The View, Seaford Head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FD4D80" w:rsidRPr="00FD4D80" w:rsidRDefault="00FD4D80" w:rsidP="00FD4D80">
      <w:pPr>
        <w:spacing w:before="240"/>
        <w:rPr>
          <w:b/>
          <w:sz w:val="40"/>
        </w:rPr>
      </w:pPr>
      <w:bookmarkStart w:id="0" w:name="_GoBack"/>
      <w:bookmarkEnd w:id="0"/>
    </w:p>
    <w:sectPr w:rsidR="00FD4D80" w:rsidRPr="00FD4D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1D"/>
    <w:rsid w:val="00101B25"/>
    <w:rsid w:val="001659F2"/>
    <w:rsid w:val="0071432F"/>
    <w:rsid w:val="00807A8D"/>
    <w:rsid w:val="008A461D"/>
    <w:rsid w:val="00A65C18"/>
    <w:rsid w:val="00D01380"/>
    <w:rsid w:val="00E2755C"/>
    <w:rsid w:val="00E33311"/>
    <w:rsid w:val="00EF4A44"/>
    <w:rsid w:val="00FD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0D195"/>
  <w15:chartTrackingRefBased/>
  <w15:docId w15:val="{DB3A911B-15AC-450E-B06C-7280B384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6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D4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Wharton, Governance Officer</dc:creator>
  <cp:keywords/>
  <dc:description/>
  <cp:lastModifiedBy>Amy Wharton, Governance Officer</cp:lastModifiedBy>
  <cp:revision>1</cp:revision>
  <dcterms:created xsi:type="dcterms:W3CDTF">2019-07-26T11:19:00Z</dcterms:created>
  <dcterms:modified xsi:type="dcterms:W3CDTF">2019-07-29T10:24:00Z</dcterms:modified>
</cp:coreProperties>
</file>